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728960B8" w:rsidR="00E01EB7" w:rsidRPr="005E59AA" w:rsidRDefault="0096263B" w:rsidP="008F73F0">
            <w:pPr>
              <w:pStyle w:val="Header"/>
              <w:numPr>
                <w:ilvl w:val="0"/>
                <w:numId w:val="4"/>
              </w:numPr>
              <w:tabs>
                <w:tab w:val="center" w:pos="318"/>
              </w:tabs>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r w:rsidR="007F2419">
              <w:rPr>
                <w:szCs w:val="20"/>
              </w:rPr>
              <w:t xml:space="preserve"> </w:t>
            </w:r>
            <w:r w:rsidR="007F2419" w:rsidRPr="00BB3A68">
              <w:rPr>
                <w:i/>
                <w:szCs w:val="20"/>
              </w:rPr>
              <w:t>Dacă este cazul</w:t>
            </w:r>
            <w:r w:rsidR="007F2419" w:rsidRPr="00BB3A68">
              <w:rPr>
                <w:szCs w:val="20"/>
              </w:rPr>
              <w:t xml:space="preserve">, este anexată </w:t>
            </w:r>
            <w:r w:rsidR="006B7218" w:rsidRPr="00BB3A68">
              <w:rPr>
                <w:rFonts w:ascii="Arial" w:hAnsi="Arial" w:cs="Arial"/>
                <w:szCs w:val="20"/>
              </w:rPr>
              <w:t>î</w:t>
            </w:r>
            <w:r w:rsidR="006B7218" w:rsidRPr="00BB3A68">
              <w:rPr>
                <w:szCs w:val="20"/>
              </w:rPr>
              <w:t>mputernicirea pentru semnarea electronic</w:t>
            </w:r>
            <w:r w:rsidR="006B7218" w:rsidRPr="00BB3A68">
              <w:rPr>
                <w:rFonts w:cs="Trebuchet MS"/>
                <w:szCs w:val="20"/>
              </w:rPr>
              <w:t>ă</w:t>
            </w:r>
            <w:r w:rsidR="006B7218" w:rsidRPr="00BB3A68">
              <w:rPr>
                <w:szCs w:val="20"/>
              </w:rPr>
              <w:t xml:space="preserve"> extins</w:t>
            </w:r>
            <w:r w:rsidR="006B7218" w:rsidRPr="00BB3A68">
              <w:rPr>
                <w:rFonts w:cs="Trebuchet MS"/>
                <w:szCs w:val="20"/>
              </w:rPr>
              <w:t>ă</w:t>
            </w:r>
            <w:r w:rsidR="006B7218" w:rsidRPr="00BB3A68">
              <w:rPr>
                <w:szCs w:val="20"/>
              </w:rPr>
              <w:t xml:space="preserve"> a Cererii de finan</w:t>
            </w:r>
            <w:r w:rsidR="006B7218" w:rsidRPr="00BB3A68">
              <w:rPr>
                <w:rFonts w:cs="Trebuchet MS"/>
                <w:szCs w:val="20"/>
              </w:rPr>
              <w:t>ţ</w:t>
            </w:r>
            <w:r w:rsidR="006B7218" w:rsidRPr="00BB3A68">
              <w:rPr>
                <w:szCs w:val="20"/>
              </w:rPr>
              <w:t>are?</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8F86638"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52121" w:rsidRPr="005E59AA">
              <w:rPr>
                <w:szCs w:val="20"/>
              </w:rPr>
              <w:t>,</w:t>
            </w:r>
            <w:r w:rsidR="00D47B82" w:rsidRPr="005E59AA">
              <w:rPr>
                <w:szCs w:val="20"/>
              </w:rPr>
              <w:t xml:space="preserve"> din regiunea</w:t>
            </w:r>
            <w:r w:rsidR="00E52121" w:rsidRPr="005E59AA">
              <w:rPr>
                <w:szCs w:val="20"/>
              </w:rPr>
              <w:t xml:space="preserve"> de dezvoltare/zona</w:t>
            </w:r>
            <w:r w:rsidR="00E82DF8" w:rsidRPr="005E59AA">
              <w:rPr>
                <w:szCs w:val="20"/>
              </w:rPr>
              <w:t xml:space="preserve"> corespunzătoare </w:t>
            </w:r>
            <w:r w:rsidR="00DD0772" w:rsidRPr="005E59AA">
              <w:rPr>
                <w:szCs w:val="20"/>
              </w:rPr>
              <w:t>apelului</w:t>
            </w:r>
            <w:r w:rsidR="00E82DF8" w:rsidRPr="005E59AA">
              <w:rPr>
                <w:szCs w:val="20"/>
              </w:rPr>
              <w:t xml:space="preserve"> de proiecte</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684A22B2" w:rsidR="0044629A" w:rsidRPr="005E59AA" w:rsidRDefault="0044629A" w:rsidP="00DA2463">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zona funcţională și în satele aparținătoare ale 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22A963F6" w14:textId="398F1CCB" w:rsidR="00245E53" w:rsidRPr="005E59AA" w:rsidRDefault="00245E53" w:rsidP="0007133D">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34AF2454" w14:textId="77777777" w:rsidR="00A54231" w:rsidRPr="005E59AA" w:rsidRDefault="00A54231" w:rsidP="00897CE1">
            <w:pPr>
              <w:ind w:left="142"/>
              <w:rPr>
                <w:rFonts w:eastAsia="SimSun"/>
                <w:szCs w:val="20"/>
              </w:rPr>
            </w:pP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0063EEDA" w:rsidR="00A937BE" w:rsidRPr="005E59AA" w:rsidRDefault="00A937BE" w:rsidP="00A353D5">
            <w:pPr>
              <w:numPr>
                <w:ilvl w:val="0"/>
                <w:numId w:val="3"/>
              </w:numPr>
              <w:spacing w:after="0"/>
              <w:jc w:val="both"/>
              <w:rPr>
                <w:b/>
                <w:szCs w:val="20"/>
              </w:rPr>
            </w:pPr>
            <w:r w:rsidRPr="005E59AA">
              <w:rPr>
                <w:b/>
                <w:szCs w:val="20"/>
              </w:rPr>
              <w:t>Solicitantul/membrii parteneriatului nu se află într-una în situațiile</w:t>
            </w:r>
            <w:r w:rsidR="000A4D19">
              <w:rPr>
                <w:b/>
                <w:szCs w:val="20"/>
              </w:rPr>
              <w:t xml:space="preserve"> de excludere</w:t>
            </w:r>
            <w:r w:rsidRPr="005E59AA">
              <w:rPr>
                <w:b/>
                <w:szCs w:val="20"/>
              </w:rPr>
              <w:t xml:space="preserve"> prevăzute în declaraţia de eligibilitate</w:t>
            </w:r>
          </w:p>
          <w:p w14:paraId="34A0FD61" w14:textId="48A13333" w:rsidR="00A937BE" w:rsidRPr="005E59AA" w:rsidRDefault="00A937BE" w:rsidP="00386934">
            <w:pPr>
              <w:pStyle w:val="Header"/>
              <w:numPr>
                <w:ilvl w:val="0"/>
                <w:numId w:val="4"/>
              </w:numPr>
              <w:tabs>
                <w:tab w:val="clear" w:pos="4320"/>
              </w:tabs>
              <w:jc w:val="both"/>
              <w:rPr>
                <w:szCs w:val="20"/>
              </w:rPr>
            </w:pPr>
            <w:r w:rsidRPr="005E59AA">
              <w:rPr>
                <w:szCs w:val="20"/>
              </w:rPr>
              <w:t xml:space="preserve">Solicitantul și reprezentantul legal, inclusiv </w:t>
            </w:r>
            <w:r w:rsidR="00CE3EBA">
              <w:rPr>
                <w:szCs w:val="20"/>
              </w:rPr>
              <w:t>partenerii şi reprezentanții</w:t>
            </w:r>
            <w:r w:rsidRPr="005E59AA">
              <w:rPr>
                <w:szCs w:val="20"/>
              </w:rPr>
              <w:t xml:space="preserve"> legali</w:t>
            </w:r>
            <w:r w:rsidR="00CE3EBA">
              <w:rPr>
                <w:szCs w:val="20"/>
              </w:rPr>
              <w:t xml:space="preserve"> ai acestora</w:t>
            </w:r>
            <w:r w:rsidRPr="005E59AA">
              <w:rPr>
                <w:szCs w:val="20"/>
              </w:rPr>
              <w:t>, dacă este cazul, NU se încadrează în niciuna din situațiile</w:t>
            </w:r>
            <w:r w:rsidR="005132BF">
              <w:t xml:space="preserve"> de excludere</w:t>
            </w:r>
            <w:r w:rsidRPr="005E59AA">
              <w:rPr>
                <w:szCs w:val="20"/>
              </w:rPr>
              <w:t xml:space="preserv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lastRenderedPageBreak/>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BF15C5" w:rsidRPr="005E59AA" w14:paraId="08F5EB78" w14:textId="77777777" w:rsidTr="005E59AA">
        <w:trPr>
          <w:trHeight w:val="360"/>
          <w:tblHeader/>
        </w:trPr>
        <w:tc>
          <w:tcPr>
            <w:tcW w:w="3132" w:type="pct"/>
          </w:tcPr>
          <w:p w14:paraId="1C45184B" w14:textId="342652DC" w:rsidR="00BF15C5" w:rsidRPr="005E59AA" w:rsidRDefault="00601076"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5E59AA">
              <w:rPr>
                <w:rFonts w:ascii="Trebuchet MS" w:hAnsi="Trebuchet MS"/>
                <w:b/>
                <w:iCs w:val="0"/>
                <w:szCs w:val="20"/>
              </w:rPr>
              <w:t>Demararea lucrărilor</w:t>
            </w:r>
            <w:r>
              <w:rPr>
                <w:rFonts w:ascii="Trebuchet MS" w:hAnsi="Trebuchet MS"/>
                <w:b/>
                <w:iCs w:val="0"/>
                <w:szCs w:val="20"/>
              </w:rPr>
              <w:t>”</w:t>
            </w:r>
            <w:r w:rsidR="00420EED" w:rsidRPr="005E59AA">
              <w:rPr>
                <w:rFonts w:ascii="Trebuchet MS" w:hAnsi="Trebuchet MS"/>
                <w:b/>
                <w:iCs w:val="0"/>
                <w:szCs w:val="20"/>
              </w:rPr>
              <w:t xml:space="preserve">, în sensul Regulamentului (UE) nr. 651/2014 al Comisiei, </w:t>
            </w:r>
            <w:r w:rsidR="00BF15C5" w:rsidRPr="005E59AA">
              <w:rPr>
                <w:rFonts w:ascii="Trebuchet MS" w:hAnsi="Trebuchet MS"/>
                <w:b/>
                <w:iCs w:val="0"/>
                <w:szCs w:val="20"/>
              </w:rPr>
              <w:t>în cazul proiectelor/activităţilor privind sistemele de transport public de călători</w:t>
            </w:r>
            <w:r w:rsidR="00420EED" w:rsidRPr="005E59AA">
              <w:rPr>
                <w:rFonts w:ascii="Trebuchet MS" w:hAnsi="Trebuchet MS"/>
                <w:b/>
                <w:iCs w:val="0"/>
                <w:szCs w:val="20"/>
              </w:rPr>
              <w:t>, ce intră sub incidenţa regulilor privind ajutorul de stat</w:t>
            </w:r>
            <w:r>
              <w:rPr>
                <w:rFonts w:ascii="Trebuchet MS" w:hAnsi="Trebuchet MS"/>
                <w:b/>
                <w:iCs w:val="0"/>
                <w:szCs w:val="20"/>
              </w:rPr>
              <w:t xml:space="preserve">   </w:t>
            </w:r>
          </w:p>
          <w:p w14:paraId="353C682C" w14:textId="39CAD042" w:rsidR="00BF15C5" w:rsidRPr="005E59AA" w:rsidRDefault="00BF15C5" w:rsidP="00885237">
            <w:pPr>
              <w:pStyle w:val="BodyText"/>
              <w:numPr>
                <w:ilvl w:val="0"/>
                <w:numId w:val="4"/>
              </w:numPr>
              <w:jc w:val="both"/>
              <w:rPr>
                <w:rFonts w:ascii="Trebuchet MS" w:hAnsi="Trebuchet MS"/>
                <w:b/>
                <w:iCs w:val="0"/>
                <w:szCs w:val="20"/>
              </w:rPr>
            </w:pPr>
            <w:r w:rsidRPr="005E59AA">
              <w:rPr>
                <w:rFonts w:ascii="Trebuchet MS" w:hAnsi="Trebuchet MS"/>
                <w:iCs w:val="0"/>
                <w:szCs w:val="20"/>
              </w:rPr>
              <w:t>Proiectele cu investiții</w:t>
            </w:r>
            <w:r w:rsidR="000B6764" w:rsidRPr="005E59AA">
              <w:rPr>
                <w:rFonts w:ascii="Trebuchet MS" w:hAnsi="Trebuchet MS"/>
                <w:iCs w:val="0"/>
                <w:szCs w:val="20"/>
              </w:rPr>
              <w:t>/activităţ</w:t>
            </w:r>
            <w:r w:rsidRPr="005E59AA">
              <w:rPr>
                <w:rFonts w:ascii="Trebuchet MS" w:hAnsi="Trebuchet MS"/>
                <w:iCs w:val="0"/>
                <w:szCs w:val="20"/>
              </w:rPr>
              <w:t xml:space="preserve">i </w:t>
            </w:r>
            <w:r w:rsidR="000B6764" w:rsidRPr="005E59AA">
              <w:rPr>
                <w:rFonts w:ascii="Trebuchet MS" w:hAnsi="Trebuchet MS"/>
                <w:iCs w:val="0"/>
                <w:szCs w:val="20"/>
              </w:rPr>
              <w:t>privind sistemele de transport public de călători, ce intră sub incidenţa regulilor privind ajutorul de stat (</w:t>
            </w:r>
            <w:r w:rsidRPr="005E59AA">
              <w:rPr>
                <w:rFonts w:ascii="Trebuchet MS" w:hAnsi="Trebuchet MS"/>
                <w:iCs w:val="0"/>
                <w:szCs w:val="20"/>
              </w:rPr>
              <w:t>menţionate în secţiunea 3.2.1</w:t>
            </w:r>
            <w:r w:rsidR="000B6764" w:rsidRPr="005E59AA">
              <w:rPr>
                <w:rFonts w:ascii="Trebuchet MS" w:hAnsi="Trebuchet MS"/>
                <w:iCs w:val="0"/>
                <w:szCs w:val="20"/>
              </w:rPr>
              <w:t>)</w:t>
            </w:r>
            <w:r w:rsidRPr="005E59AA">
              <w:rPr>
                <w:rFonts w:ascii="Trebuchet MS" w:hAnsi="Trebuchet MS"/>
                <w:iCs w:val="0"/>
                <w:szCs w:val="20"/>
              </w:rPr>
              <w:t xml:space="preserve"> </w:t>
            </w:r>
            <w:r w:rsidR="00885237" w:rsidRPr="005E59AA">
              <w:rPr>
                <w:rFonts w:ascii="Trebuchet MS" w:hAnsi="Trebuchet MS"/>
                <w:iCs w:val="0"/>
                <w:szCs w:val="20"/>
              </w:rPr>
              <w:t>nu au</w:t>
            </w:r>
            <w:r w:rsidR="00885237" w:rsidRPr="005E59AA">
              <w:rPr>
                <w:rFonts w:ascii="Trebuchet MS" w:hAnsi="Trebuchet MS"/>
                <w:szCs w:val="20"/>
              </w:rPr>
              <w:t xml:space="preserve"> </w:t>
            </w:r>
            <w:r w:rsidR="00885237" w:rsidRPr="005E59AA">
              <w:rPr>
                <w:rFonts w:ascii="Trebuchet MS" w:hAnsi="Trebuchet MS"/>
                <w:iCs w:val="0"/>
                <w:szCs w:val="20"/>
              </w:rPr>
              <w:t>lucrările demarate</w:t>
            </w:r>
            <w:r w:rsidR="00A12F6E" w:rsidRPr="005E59AA">
              <w:rPr>
                <w:rFonts w:ascii="Trebuchet MS" w:hAnsi="Trebuchet MS"/>
                <w:iCs w:val="0"/>
                <w:szCs w:val="20"/>
              </w:rPr>
              <w:t xml:space="preserve">, </w:t>
            </w:r>
            <w:r w:rsidR="000B6764" w:rsidRPr="005E59AA">
              <w:rPr>
                <w:rFonts w:ascii="Trebuchet MS" w:hAnsi="Trebuchet MS"/>
                <w:szCs w:val="20"/>
              </w:rPr>
              <w:t xml:space="preserve"> </w:t>
            </w:r>
            <w:r w:rsidR="00A12F6E" w:rsidRPr="005E59AA">
              <w:rPr>
                <w:rFonts w:ascii="Trebuchet MS" w:hAnsi="Trebuchet MS"/>
                <w:iCs w:val="0"/>
                <w:szCs w:val="20"/>
              </w:rPr>
              <w:t xml:space="preserve">în sensul Regulamentului (UE) nr. 651/2014 al Comisiei, </w:t>
            </w:r>
            <w:r w:rsidR="000B6764" w:rsidRPr="005E59AA">
              <w:rPr>
                <w:rFonts w:ascii="Trebuchet MS" w:hAnsi="Trebuchet MS"/>
                <w:iCs w:val="0"/>
                <w:szCs w:val="20"/>
              </w:rPr>
              <w:t>înainte de data depunerii cererii de finanţare în MySMIS</w:t>
            </w:r>
            <w:r w:rsidR="00601076">
              <w:rPr>
                <w:rFonts w:ascii="Trebuchet MS" w:hAnsi="Trebuchet MS"/>
                <w:iCs w:val="0"/>
                <w:szCs w:val="20"/>
              </w:rPr>
              <w:t xml:space="preserve">, respectiv </w:t>
            </w:r>
            <w:r w:rsidR="00A12F6E" w:rsidRPr="005E59AA">
              <w:rPr>
                <w:rFonts w:ascii="Trebuchet MS" w:hAnsi="Trebuchet MS"/>
                <w:iCs w:val="0"/>
                <w:szCs w:val="20"/>
              </w:rPr>
              <w:t>nu</w:t>
            </w:r>
            <w:r w:rsidRPr="005E59AA">
              <w:rPr>
                <w:rFonts w:ascii="Trebuchet MS" w:hAnsi="Trebuchet MS"/>
                <w:iCs w:val="0"/>
                <w:szCs w:val="20"/>
              </w:rPr>
              <w:t xml:space="preserve"> a fost începută execuț</w:t>
            </w:r>
            <w:r w:rsidR="00601076">
              <w:rPr>
                <w:rFonts w:ascii="Trebuchet MS" w:hAnsi="Trebuchet MS"/>
                <w:iCs w:val="0"/>
                <w:szCs w:val="20"/>
              </w:rPr>
              <w:t xml:space="preserve">ia lucrărilor de construcții şi </w:t>
            </w:r>
            <w:r w:rsidR="00A12F6E" w:rsidRPr="005E59AA">
              <w:rPr>
                <w:rFonts w:ascii="Trebuchet MS" w:hAnsi="Trebuchet MS"/>
                <w:iCs w:val="0"/>
                <w:szCs w:val="20"/>
              </w:rPr>
              <w:t>nu a fost transmisă</w:t>
            </w:r>
            <w:r w:rsidRPr="005E59AA">
              <w:rPr>
                <w:rFonts w:ascii="Trebuchet MS" w:hAnsi="Trebuchet MS"/>
                <w:iCs w:val="0"/>
                <w:szCs w:val="20"/>
              </w:rPr>
              <w:t xml:space="preserve"> o comandă fermă de mi</w:t>
            </w:r>
            <w:r w:rsidR="00601076">
              <w:rPr>
                <w:rFonts w:ascii="Trebuchet MS" w:hAnsi="Trebuchet MS"/>
                <w:iCs w:val="0"/>
                <w:szCs w:val="20"/>
              </w:rPr>
              <w:t>jloace de transport/echipamente</w:t>
            </w:r>
            <w:r w:rsidR="00885237" w:rsidRPr="005E59AA">
              <w:rPr>
                <w:rFonts w:ascii="Trebuchet MS" w:hAnsi="Trebuchet MS"/>
                <w:iCs w:val="0"/>
                <w:szCs w:val="20"/>
              </w:rPr>
              <w:t xml:space="preserve"> ( a se vedea criteriul 4.3.1.11)</w:t>
            </w:r>
            <w:r w:rsidRPr="005E59AA">
              <w:rPr>
                <w:rFonts w:ascii="Trebuchet MS" w:hAnsi="Trebuchet MS"/>
                <w:iCs w:val="0"/>
                <w:szCs w:val="20"/>
              </w:rPr>
              <w:t>?</w:t>
            </w:r>
            <w:r w:rsidRPr="005E59AA">
              <w:rPr>
                <w:rFonts w:ascii="Trebuchet MS" w:hAnsi="Trebuchet MS"/>
                <w:b/>
                <w:iCs w:val="0"/>
                <w:szCs w:val="20"/>
              </w:rPr>
              <w:t xml:space="preserve"> </w:t>
            </w:r>
          </w:p>
        </w:tc>
        <w:tc>
          <w:tcPr>
            <w:tcW w:w="233" w:type="pct"/>
            <w:gridSpan w:val="2"/>
          </w:tcPr>
          <w:p w14:paraId="697534E0" w14:textId="77777777" w:rsidR="00BF15C5" w:rsidRPr="005E59AA" w:rsidRDefault="00BF15C5" w:rsidP="00A71C84">
            <w:pPr>
              <w:jc w:val="center"/>
              <w:rPr>
                <w:szCs w:val="20"/>
                <w:lang w:val="it-IT"/>
              </w:rPr>
            </w:pPr>
          </w:p>
        </w:tc>
        <w:tc>
          <w:tcPr>
            <w:tcW w:w="194" w:type="pct"/>
          </w:tcPr>
          <w:p w14:paraId="507A6DDC" w14:textId="77777777" w:rsidR="00BF15C5" w:rsidRPr="005E59AA" w:rsidRDefault="00BF15C5" w:rsidP="00A71C84">
            <w:pPr>
              <w:rPr>
                <w:szCs w:val="20"/>
                <w:lang w:val="it-IT"/>
              </w:rPr>
            </w:pPr>
          </w:p>
        </w:tc>
        <w:tc>
          <w:tcPr>
            <w:tcW w:w="194" w:type="pct"/>
          </w:tcPr>
          <w:p w14:paraId="03D56DC3" w14:textId="77777777" w:rsidR="00BF15C5" w:rsidRPr="005E59AA" w:rsidRDefault="00BF15C5" w:rsidP="00A71C84">
            <w:pPr>
              <w:rPr>
                <w:szCs w:val="20"/>
                <w:lang w:val="it-IT"/>
              </w:rPr>
            </w:pPr>
          </w:p>
        </w:tc>
        <w:tc>
          <w:tcPr>
            <w:tcW w:w="290" w:type="pct"/>
            <w:gridSpan w:val="2"/>
          </w:tcPr>
          <w:p w14:paraId="2DE08757" w14:textId="77777777" w:rsidR="00BF15C5" w:rsidRPr="005E59AA" w:rsidRDefault="00BF15C5" w:rsidP="00A71C84">
            <w:pPr>
              <w:rPr>
                <w:szCs w:val="20"/>
                <w:lang w:val="it-IT"/>
              </w:rPr>
            </w:pPr>
          </w:p>
        </w:tc>
        <w:tc>
          <w:tcPr>
            <w:tcW w:w="195" w:type="pct"/>
            <w:gridSpan w:val="2"/>
          </w:tcPr>
          <w:p w14:paraId="19B4E29C" w14:textId="77777777" w:rsidR="00BF15C5" w:rsidRPr="005E59AA" w:rsidRDefault="00BF15C5" w:rsidP="00A71C84">
            <w:pPr>
              <w:rPr>
                <w:szCs w:val="20"/>
                <w:lang w:val="it-IT"/>
              </w:rPr>
            </w:pPr>
          </w:p>
        </w:tc>
        <w:tc>
          <w:tcPr>
            <w:tcW w:w="194" w:type="pct"/>
          </w:tcPr>
          <w:p w14:paraId="4B663185" w14:textId="77777777" w:rsidR="00BF15C5" w:rsidRPr="005E59AA" w:rsidRDefault="00BF15C5" w:rsidP="00A71C84">
            <w:pPr>
              <w:rPr>
                <w:szCs w:val="20"/>
                <w:lang w:val="it-IT"/>
              </w:rPr>
            </w:pPr>
          </w:p>
        </w:tc>
        <w:tc>
          <w:tcPr>
            <w:tcW w:w="244" w:type="pct"/>
          </w:tcPr>
          <w:p w14:paraId="2A8693A9" w14:textId="77777777" w:rsidR="00BF15C5" w:rsidRPr="005E59AA" w:rsidRDefault="00BF15C5" w:rsidP="00A71C84">
            <w:pPr>
              <w:rPr>
                <w:szCs w:val="20"/>
                <w:lang w:val="it-IT"/>
              </w:rPr>
            </w:pPr>
          </w:p>
        </w:tc>
        <w:tc>
          <w:tcPr>
            <w:tcW w:w="324" w:type="pct"/>
          </w:tcPr>
          <w:p w14:paraId="07DB73CB" w14:textId="77777777" w:rsidR="00BF15C5" w:rsidRPr="005E59AA" w:rsidRDefault="00BF15C5"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426061DD" w14:textId="7A343401" w:rsidR="0065749E" w:rsidRPr="00CC36E3"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23FA8ED9" w:rsidR="00FC6CA6" w:rsidRPr="005E59AA" w:rsidRDefault="00FC6CA6" w:rsidP="00FC6CA6">
            <w:pPr>
              <w:numPr>
                <w:ilvl w:val="0"/>
                <w:numId w:val="3"/>
              </w:numPr>
              <w:rPr>
                <w:b/>
                <w:szCs w:val="20"/>
              </w:rPr>
            </w:pPr>
            <w:r w:rsidRPr="005E59AA">
              <w:rPr>
                <w:b/>
                <w:szCs w:val="20"/>
              </w:rPr>
              <w:lastRenderedPageBreak/>
              <w:t>Planul de Mobilitate Urbană Durabilă</w:t>
            </w:r>
          </w:p>
          <w:p w14:paraId="3C1EDD8A" w14:textId="3F112CD2" w:rsidR="00780B95" w:rsidRPr="00780B95" w:rsidRDefault="00780B95" w:rsidP="001D45BF">
            <w:pPr>
              <w:pStyle w:val="ListParagraph"/>
              <w:numPr>
                <w:ilvl w:val="0"/>
                <w:numId w:val="4"/>
              </w:numPr>
              <w:rPr>
                <w:rFonts w:ascii="Trebuchet MS" w:hAnsi="Trebuchet MS"/>
                <w:i/>
                <w:sz w:val="20"/>
                <w:szCs w:val="24"/>
                <w:lang w:eastAsia="en-US"/>
              </w:rPr>
            </w:pPr>
            <w:r w:rsidRPr="00780B95">
              <w:rPr>
                <w:rFonts w:ascii="Trebuchet MS" w:hAnsi="Trebuchet MS"/>
                <w:sz w:val="20"/>
                <w:szCs w:val="24"/>
                <w:lang w:eastAsia="en-US"/>
              </w:rPr>
              <w:t xml:space="preserve">Proiectul (activitățile/măsurile componente ale proiectului) se regăsește în cadrul scenariului optim selectat „A face ceva” din versiunea conformă şi admisibilă a Planului de Mobilitate Urbană Durabilă? </w:t>
            </w:r>
            <w:r w:rsidRPr="00780B95">
              <w:rPr>
                <w:rFonts w:ascii="Trebuchet MS" w:hAnsi="Trebuchet MS"/>
                <w:i/>
                <w:sz w:val="20"/>
                <w:szCs w:val="24"/>
                <w:lang w:eastAsia="en-US"/>
              </w:rPr>
              <w:t>(Pent</w:t>
            </w:r>
            <w:r w:rsidR="001D45BF">
              <w:rPr>
                <w:rFonts w:ascii="Trebuchet MS" w:hAnsi="Trebuchet MS"/>
                <w:i/>
                <w:sz w:val="20"/>
                <w:szCs w:val="24"/>
                <w:lang w:eastAsia="en-US"/>
              </w:rPr>
              <w:t>ru a se completa acest criteriu,</w:t>
            </w:r>
            <w:r w:rsidR="00B84010">
              <w:rPr>
                <w:rFonts w:ascii="Trebuchet MS" w:hAnsi="Trebuchet MS"/>
                <w:i/>
                <w:sz w:val="20"/>
                <w:szCs w:val="24"/>
                <w:lang w:eastAsia="en-US"/>
              </w:rPr>
              <w:t xml:space="preserve"> </w:t>
            </w:r>
            <w:r w:rsidRPr="00780B95">
              <w:rPr>
                <w:rFonts w:ascii="Trebuchet MS" w:hAnsi="Trebuchet MS"/>
                <w:i/>
                <w:sz w:val="20"/>
                <w:szCs w:val="24"/>
                <w:lang w:eastAsia="en-US"/>
              </w:rPr>
              <w:t xml:space="preserve">etapa de verificare a conformităţii administrative și a admisibilităţii P.M.U.D. </w:t>
            </w:r>
            <w:r w:rsidR="00B84010">
              <w:rPr>
                <w:rFonts w:ascii="Trebuchet MS" w:hAnsi="Trebuchet MS"/>
                <w:i/>
                <w:sz w:val="20"/>
                <w:szCs w:val="24"/>
                <w:lang w:eastAsia="en-US"/>
              </w:rPr>
              <w:t xml:space="preserve">trebuie </w:t>
            </w:r>
            <w:r w:rsidRPr="00780B95">
              <w:rPr>
                <w:rFonts w:ascii="Trebuchet MS" w:hAnsi="Trebuchet MS"/>
                <w:i/>
                <w:sz w:val="20"/>
                <w:szCs w:val="24"/>
                <w:lang w:eastAsia="en-US"/>
              </w:rPr>
              <w:t>să fie</w:t>
            </w:r>
            <w:r w:rsidR="001D45BF">
              <w:rPr>
                <w:rFonts w:ascii="Trebuchet MS" w:hAnsi="Trebuchet MS"/>
                <w:i/>
                <w:sz w:val="20"/>
                <w:szCs w:val="24"/>
                <w:lang w:eastAsia="en-US"/>
              </w:rPr>
              <w:t xml:space="preserve"> finalizată, iar P.M.U.D. să fi fost</w:t>
            </w:r>
            <w:r w:rsidRPr="00780B95">
              <w:rPr>
                <w:rFonts w:ascii="Trebuchet MS" w:hAnsi="Trebuchet MS"/>
                <w:i/>
                <w:sz w:val="20"/>
                <w:szCs w:val="24"/>
                <w:lang w:eastAsia="en-US"/>
              </w:rPr>
              <w:t xml:space="preserve"> declarat conform şi</w:t>
            </w:r>
            <w:r w:rsidR="00B84010">
              <w:rPr>
                <w:rFonts w:ascii="Trebuchet MS" w:hAnsi="Trebuchet MS"/>
                <w:i/>
                <w:sz w:val="20"/>
                <w:szCs w:val="24"/>
                <w:lang w:eastAsia="en-US"/>
              </w:rPr>
              <w:t xml:space="preserve"> admisibil de către OI din ADR</w:t>
            </w:r>
            <w:r w:rsidR="00750E12">
              <w:rPr>
                <w:rFonts w:ascii="Trebuchet MS" w:hAnsi="Trebuchet MS"/>
                <w:i/>
                <w:sz w:val="20"/>
                <w:szCs w:val="24"/>
                <w:lang w:eastAsia="en-US"/>
              </w:rPr>
              <w:t>, inclusiv din perspectiva solicitantului de finanţare/oraşului centru-polarizator, partener în proiect</w:t>
            </w:r>
            <w:r w:rsidR="001D45BF">
              <w:rPr>
                <w:rFonts w:ascii="Trebuchet MS" w:hAnsi="Trebuchet MS"/>
                <w:i/>
                <w:sz w:val="20"/>
                <w:szCs w:val="24"/>
                <w:lang w:eastAsia="en-US"/>
              </w:rPr>
              <w:t>, după caz. Se va verifica corespondenţa proiectului cu scenariul</w:t>
            </w:r>
            <w:r w:rsidR="001D45BF" w:rsidRPr="001D45BF">
              <w:rPr>
                <w:rFonts w:ascii="Trebuchet MS" w:hAnsi="Trebuchet MS"/>
                <w:i/>
                <w:sz w:val="20"/>
                <w:szCs w:val="24"/>
                <w:lang w:eastAsia="en-US"/>
              </w:rPr>
              <w:t xml:space="preserve"> optim selectat „A face ceva”</w:t>
            </w:r>
            <w:r w:rsidR="00117602">
              <w:rPr>
                <w:rFonts w:ascii="Trebuchet MS" w:hAnsi="Trebuchet MS"/>
                <w:i/>
                <w:sz w:val="20"/>
                <w:szCs w:val="24"/>
                <w:lang w:eastAsia="en-US"/>
              </w:rPr>
              <w:t>/planul de acţiune</w:t>
            </w:r>
            <w:r w:rsidR="001D45BF" w:rsidRPr="001D45BF">
              <w:rPr>
                <w:rFonts w:ascii="Trebuchet MS" w:hAnsi="Trebuchet MS"/>
                <w:i/>
                <w:sz w:val="20"/>
                <w:szCs w:val="24"/>
                <w:lang w:eastAsia="en-US"/>
              </w:rPr>
              <w:t xml:space="preserve"> din versiunea conformă şi admisibilă a Planului de Mobilitate Urbană Durabilă</w:t>
            </w:r>
            <w:r w:rsidR="001D45BF">
              <w:rPr>
                <w:rFonts w:ascii="Trebuchet MS" w:hAnsi="Trebuchet MS"/>
                <w:i/>
                <w:sz w:val="20"/>
                <w:szCs w:val="24"/>
                <w:lang w:eastAsia="en-US"/>
              </w:rPr>
              <w:t>, fie direct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fie din extrasul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după caz</w:t>
            </w:r>
            <w:r w:rsidR="00B84010">
              <w:rPr>
                <w:rFonts w:ascii="Trebuchet MS" w:hAnsi="Trebuchet MS"/>
                <w:i/>
                <w:sz w:val="20"/>
                <w:szCs w:val="24"/>
                <w:lang w:eastAsia="en-US"/>
              </w:rPr>
              <w:t>)</w:t>
            </w:r>
            <w:r w:rsidR="001D45BF">
              <w:rPr>
                <w:rFonts w:ascii="Trebuchet MS" w:hAnsi="Trebuchet MS"/>
                <w:i/>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5E59AA"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59499028" w:rsidR="006A5241" w:rsidRPr="005E59AA" w:rsidRDefault="00A3121B" w:rsidP="00405FB0">
            <w:pPr>
              <w:pStyle w:val="Header"/>
              <w:numPr>
                <w:ilvl w:val="0"/>
                <w:numId w:val="4"/>
              </w:numPr>
              <w:tabs>
                <w:tab w:val="clear" w:pos="4320"/>
                <w:tab w:val="center" w:pos="639"/>
              </w:tabs>
              <w:jc w:val="both"/>
              <w:rPr>
                <w:szCs w:val="20"/>
              </w:rPr>
            </w:pPr>
            <w:r>
              <w:rPr>
                <w:szCs w:val="20"/>
              </w:rPr>
              <w:t>Imobilele</w:t>
            </w:r>
            <w:r w:rsidR="00405FB0">
              <w:rPr>
                <w:szCs w:val="20"/>
              </w:rPr>
              <w:t>,</w:t>
            </w:r>
            <w:r>
              <w:rPr>
                <w:szCs w:val="20"/>
              </w:rPr>
              <w:t xml:space="preserve"> </w:t>
            </w:r>
            <w:bookmarkStart w:id="0" w:name="_GoBack"/>
            <w:bookmarkEnd w:id="0"/>
            <w:r w:rsidR="00405FB0" w:rsidRPr="00405FB0">
              <w:rPr>
                <w:szCs w:val="20"/>
              </w:rPr>
              <w:t xml:space="preserve">mijloacele de transport </w:t>
            </w:r>
            <w:r w:rsidR="006A5241" w:rsidRPr="005E59AA">
              <w:rPr>
                <w:szCs w:val="20"/>
              </w:rPr>
              <w:t>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77777777" w:rsidR="006A5241" w:rsidRPr="005E59AA" w:rsidRDefault="006A5241" w:rsidP="006A5241">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23C75FC6"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5DB6EAFC"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w:t>
            </w:r>
            <w:r w:rsidR="005D320D" w:rsidRPr="005E59AA">
              <w:rPr>
                <w:rStyle w:val="FootnoteReference"/>
                <w:i/>
                <w:szCs w:val="20"/>
              </w:rPr>
              <w:footnoteReference w:id="3"/>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79DBC7AE" w:rsidR="00B34023" w:rsidRPr="005E59AA" w:rsidRDefault="00B34023" w:rsidP="00283E5C">
            <w:pPr>
              <w:spacing w:before="0" w:after="0"/>
              <w:ind w:left="1068"/>
              <w:jc w:val="both"/>
              <w:rPr>
                <w:szCs w:val="20"/>
              </w:rPr>
            </w:pP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1430C045"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w:t>
            </w:r>
            <w:r w:rsidR="00F54A45">
              <w:rPr>
                <w:rFonts w:ascii="Trebuchet MS" w:hAnsi="Trebuchet MS"/>
                <w:b/>
                <w:sz w:val="20"/>
              </w:rPr>
              <w:t>le</w:t>
            </w:r>
            <w:r w:rsidR="003F5010" w:rsidRPr="005E59AA">
              <w:rPr>
                <w:rFonts w:ascii="Trebuchet MS" w:hAnsi="Trebuchet MS"/>
                <w:b/>
                <w:sz w:val="20"/>
              </w:rPr>
              <w:t>/avize</w:t>
            </w:r>
            <w:r w:rsidR="00F54A45">
              <w:rPr>
                <w:rFonts w:ascii="Trebuchet MS" w:hAnsi="Trebuchet MS"/>
                <w:b/>
                <w:sz w:val="20"/>
              </w:rPr>
              <w:t>le necesare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454BD664" w:rsidR="00C37E17" w:rsidRPr="005E59AA" w:rsidRDefault="00CD69B4" w:rsidP="00F54A45">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r w:rsidR="00F54A45">
              <w:rPr>
                <w:szCs w:val="20"/>
              </w:rPr>
              <w:t xml:space="preserve"> </w:t>
            </w:r>
            <w:r w:rsidR="00F54A45" w:rsidRPr="00F54A45">
              <w:rPr>
                <w:szCs w:val="20"/>
              </w:rPr>
              <w:t>valabilă la momentul efectuării lucrărilor</w:t>
            </w:r>
            <w:r w:rsidR="00F54A45">
              <w:rPr>
                <w:szCs w:val="20"/>
              </w:rPr>
              <w:t xml:space="preserve"> </w:t>
            </w:r>
            <w:r w:rsidR="00C37E17" w:rsidRPr="005E59AA">
              <w:rPr>
                <w:szCs w:val="20"/>
              </w:rPr>
              <w:t>?</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1460B269" w:rsidR="003E1DE6" w:rsidRPr="005E59AA" w:rsidRDefault="00AB11FA" w:rsidP="000054D0">
            <w:pPr>
              <w:pStyle w:val="ListParagraph"/>
              <w:numPr>
                <w:ilvl w:val="0"/>
                <w:numId w:val="3"/>
              </w:numPr>
              <w:spacing w:after="0"/>
              <w:rPr>
                <w:rFonts w:ascii="Trebuchet MS" w:hAnsi="Trebuchet MS"/>
                <w:b/>
                <w:sz w:val="20"/>
              </w:rPr>
            </w:pPr>
            <w:r>
              <w:rPr>
                <w:rFonts w:ascii="Trebuchet MS" w:hAnsi="Trebuchet MS"/>
                <w:b/>
                <w:sz w:val="20"/>
              </w:rPr>
              <w:lastRenderedPageBreak/>
              <w:t xml:space="preserve">Dacă este cazul, </w:t>
            </w:r>
            <w:r w:rsidR="003E1DE6" w:rsidRPr="005E59AA">
              <w:rPr>
                <w:rFonts w:ascii="Trebuchet MS" w:hAnsi="Trebuchet MS"/>
                <w:b/>
                <w:sz w:val="20"/>
              </w:rPr>
              <w:t>Decizia privind evaluarea impactului asupra mediului</w:t>
            </w:r>
          </w:p>
          <w:p w14:paraId="757E3002" w14:textId="08194AE2" w:rsidR="00C37E17" w:rsidRPr="005E59AA" w:rsidRDefault="00182C6E" w:rsidP="009878B7">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w:t>
            </w:r>
            <w:r w:rsidR="009878B7" w:rsidRPr="009878B7">
              <w:rPr>
                <w:szCs w:val="20"/>
              </w:rPr>
              <w:t xml:space="preserve">legislaţia naţională aplicabilă </w:t>
            </w:r>
            <w:r w:rsidR="00C37E17" w:rsidRPr="005E59AA">
              <w:rPr>
                <w:szCs w:val="20"/>
              </w:rPr>
              <w:t>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982592">
        <w:trPr>
          <w:trHeight w:val="1643"/>
          <w:tblHeader/>
        </w:trPr>
        <w:tc>
          <w:tcPr>
            <w:tcW w:w="3132" w:type="pct"/>
            <w:tcBorders>
              <w:bottom w:val="single" w:sz="4" w:space="0" w:color="auto"/>
            </w:tcBorders>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Borders>
              <w:bottom w:val="single" w:sz="4" w:space="0" w:color="auto"/>
            </w:tcBorders>
          </w:tcPr>
          <w:p w14:paraId="29B5B813" w14:textId="77777777" w:rsidR="00C37E17" w:rsidRPr="005E59AA" w:rsidRDefault="00C37E17" w:rsidP="00C37E17">
            <w:pPr>
              <w:jc w:val="center"/>
              <w:rPr>
                <w:szCs w:val="20"/>
                <w:lang w:val="it-IT"/>
              </w:rPr>
            </w:pPr>
          </w:p>
        </w:tc>
        <w:tc>
          <w:tcPr>
            <w:tcW w:w="194" w:type="pct"/>
            <w:tcBorders>
              <w:bottom w:val="single" w:sz="4" w:space="0" w:color="auto"/>
            </w:tcBorders>
          </w:tcPr>
          <w:p w14:paraId="3B6387BF" w14:textId="77777777" w:rsidR="00C37E17" w:rsidRPr="005E59AA" w:rsidRDefault="00C37E17" w:rsidP="00C37E17">
            <w:pPr>
              <w:rPr>
                <w:szCs w:val="20"/>
                <w:lang w:val="it-IT"/>
              </w:rPr>
            </w:pPr>
          </w:p>
        </w:tc>
        <w:tc>
          <w:tcPr>
            <w:tcW w:w="194" w:type="pct"/>
            <w:tcBorders>
              <w:bottom w:val="single" w:sz="4" w:space="0" w:color="auto"/>
            </w:tcBorders>
          </w:tcPr>
          <w:p w14:paraId="745B71DE" w14:textId="77777777" w:rsidR="00C37E17" w:rsidRPr="005E59AA" w:rsidRDefault="00C37E17" w:rsidP="00C37E17">
            <w:pPr>
              <w:rPr>
                <w:szCs w:val="20"/>
                <w:lang w:val="it-IT"/>
              </w:rPr>
            </w:pPr>
          </w:p>
        </w:tc>
        <w:tc>
          <w:tcPr>
            <w:tcW w:w="290" w:type="pct"/>
            <w:gridSpan w:val="2"/>
            <w:tcBorders>
              <w:bottom w:val="single" w:sz="4" w:space="0" w:color="auto"/>
            </w:tcBorders>
          </w:tcPr>
          <w:p w14:paraId="732C366D" w14:textId="77777777" w:rsidR="00C37E17" w:rsidRPr="005E59AA" w:rsidRDefault="00C37E17" w:rsidP="00C37E17">
            <w:pPr>
              <w:rPr>
                <w:szCs w:val="20"/>
                <w:lang w:val="it-IT"/>
              </w:rPr>
            </w:pPr>
          </w:p>
        </w:tc>
        <w:tc>
          <w:tcPr>
            <w:tcW w:w="195" w:type="pct"/>
            <w:gridSpan w:val="2"/>
            <w:tcBorders>
              <w:bottom w:val="single" w:sz="4" w:space="0" w:color="auto"/>
            </w:tcBorders>
          </w:tcPr>
          <w:p w14:paraId="0230D948" w14:textId="77777777" w:rsidR="00C37E17" w:rsidRPr="005E59AA" w:rsidRDefault="00C37E17" w:rsidP="00C37E17">
            <w:pPr>
              <w:rPr>
                <w:szCs w:val="20"/>
                <w:lang w:val="it-IT"/>
              </w:rPr>
            </w:pPr>
          </w:p>
        </w:tc>
        <w:tc>
          <w:tcPr>
            <w:tcW w:w="194" w:type="pct"/>
            <w:tcBorders>
              <w:bottom w:val="single" w:sz="4" w:space="0" w:color="auto"/>
            </w:tcBorders>
          </w:tcPr>
          <w:p w14:paraId="270C3F01" w14:textId="77777777" w:rsidR="00C37E17" w:rsidRPr="005E59AA" w:rsidRDefault="00C37E17" w:rsidP="00C37E17">
            <w:pPr>
              <w:rPr>
                <w:szCs w:val="20"/>
                <w:lang w:val="it-IT"/>
              </w:rPr>
            </w:pPr>
          </w:p>
        </w:tc>
        <w:tc>
          <w:tcPr>
            <w:tcW w:w="244" w:type="pct"/>
            <w:tcBorders>
              <w:bottom w:val="single" w:sz="4" w:space="0" w:color="auto"/>
            </w:tcBorders>
          </w:tcPr>
          <w:p w14:paraId="1BD9C469" w14:textId="77777777" w:rsidR="00C37E17" w:rsidRPr="005E59AA" w:rsidRDefault="00C37E17" w:rsidP="00C37E17">
            <w:pPr>
              <w:rPr>
                <w:szCs w:val="20"/>
                <w:lang w:val="it-IT"/>
              </w:rPr>
            </w:pPr>
          </w:p>
        </w:tc>
        <w:tc>
          <w:tcPr>
            <w:tcW w:w="324" w:type="pct"/>
            <w:tcBorders>
              <w:bottom w:val="single" w:sz="4" w:space="0" w:color="auto"/>
            </w:tcBorders>
          </w:tcPr>
          <w:p w14:paraId="0C50BFB9" w14:textId="77777777" w:rsidR="00C37E17" w:rsidRPr="005E59AA" w:rsidRDefault="00C37E17" w:rsidP="00C37E17">
            <w:pPr>
              <w:rPr>
                <w:szCs w:val="20"/>
                <w:lang w:val="it-IT"/>
              </w:rPr>
            </w:pPr>
          </w:p>
        </w:tc>
      </w:tr>
      <w:tr w:rsidR="003805D5" w:rsidRPr="005E59AA" w14:paraId="55FE3A42" w14:textId="77777777" w:rsidTr="00982592">
        <w:trPr>
          <w:trHeight w:val="7781"/>
          <w:tblHeader/>
        </w:trPr>
        <w:tc>
          <w:tcPr>
            <w:tcW w:w="3132" w:type="pct"/>
            <w:tcBorders>
              <w:bottom w:val="nil"/>
            </w:tcBorders>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5"/>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4A200749" w:rsidR="00E6674C" w:rsidRPr="005E59AA" w:rsidRDefault="00B2343B" w:rsidP="00B2343B">
            <w:pPr>
              <w:pStyle w:val="ListParagraph"/>
              <w:numPr>
                <w:ilvl w:val="0"/>
                <w:numId w:val="4"/>
              </w:numPr>
              <w:rPr>
                <w:rFonts w:ascii="Trebuchet MS" w:hAnsi="Trebuchet MS"/>
                <w:sz w:val="20"/>
              </w:rPr>
            </w:pPr>
            <w:r w:rsidRPr="00B2343B">
              <w:rPr>
                <w:rFonts w:ascii="Trebuchet MS" w:hAnsi="Trebuchet MS"/>
                <w:i/>
                <w:sz w:val="20"/>
              </w:rPr>
              <w:t>(dacă e cazul)</w:t>
            </w:r>
            <w:r w:rsidRPr="00B2343B">
              <w:rPr>
                <w:rFonts w:ascii="Trebuchet MS" w:hAnsi="Trebuchet MS"/>
                <w:sz w:val="20"/>
              </w:rPr>
              <w:t xml:space="preserve"> </w:t>
            </w:r>
            <w:r w:rsidR="00DC13A7"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00DC13A7"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00DC13A7"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Borders>
              <w:bottom w:val="nil"/>
            </w:tcBorders>
          </w:tcPr>
          <w:p w14:paraId="740A7DD8" w14:textId="77777777" w:rsidR="003805D5" w:rsidRPr="005E59AA" w:rsidRDefault="003805D5" w:rsidP="00C37E17">
            <w:pPr>
              <w:jc w:val="center"/>
              <w:rPr>
                <w:szCs w:val="20"/>
                <w:lang w:val="it-IT"/>
              </w:rPr>
            </w:pPr>
          </w:p>
        </w:tc>
        <w:tc>
          <w:tcPr>
            <w:tcW w:w="194" w:type="pct"/>
            <w:tcBorders>
              <w:bottom w:val="nil"/>
            </w:tcBorders>
          </w:tcPr>
          <w:p w14:paraId="518ACC2A" w14:textId="77777777" w:rsidR="003805D5" w:rsidRPr="005E59AA" w:rsidRDefault="003805D5" w:rsidP="00C37E17">
            <w:pPr>
              <w:rPr>
                <w:szCs w:val="20"/>
                <w:lang w:val="it-IT"/>
              </w:rPr>
            </w:pPr>
          </w:p>
        </w:tc>
        <w:tc>
          <w:tcPr>
            <w:tcW w:w="194" w:type="pct"/>
            <w:tcBorders>
              <w:bottom w:val="nil"/>
            </w:tcBorders>
          </w:tcPr>
          <w:p w14:paraId="54C75B78" w14:textId="77777777" w:rsidR="003805D5" w:rsidRPr="005E59AA" w:rsidRDefault="003805D5" w:rsidP="00C37E17">
            <w:pPr>
              <w:rPr>
                <w:szCs w:val="20"/>
                <w:lang w:val="it-IT"/>
              </w:rPr>
            </w:pPr>
          </w:p>
        </w:tc>
        <w:tc>
          <w:tcPr>
            <w:tcW w:w="290" w:type="pct"/>
            <w:gridSpan w:val="2"/>
            <w:tcBorders>
              <w:bottom w:val="nil"/>
            </w:tcBorders>
          </w:tcPr>
          <w:p w14:paraId="7F0D003A" w14:textId="77777777" w:rsidR="003805D5" w:rsidRPr="005E59AA" w:rsidRDefault="003805D5" w:rsidP="00C37E17">
            <w:pPr>
              <w:rPr>
                <w:szCs w:val="20"/>
                <w:lang w:val="it-IT"/>
              </w:rPr>
            </w:pPr>
          </w:p>
        </w:tc>
        <w:tc>
          <w:tcPr>
            <w:tcW w:w="195" w:type="pct"/>
            <w:gridSpan w:val="2"/>
            <w:tcBorders>
              <w:bottom w:val="nil"/>
            </w:tcBorders>
          </w:tcPr>
          <w:p w14:paraId="30CEB804" w14:textId="77777777" w:rsidR="003805D5" w:rsidRPr="005E59AA" w:rsidRDefault="003805D5" w:rsidP="00C37E17">
            <w:pPr>
              <w:rPr>
                <w:szCs w:val="20"/>
                <w:lang w:val="it-IT"/>
              </w:rPr>
            </w:pPr>
          </w:p>
        </w:tc>
        <w:tc>
          <w:tcPr>
            <w:tcW w:w="194" w:type="pct"/>
            <w:tcBorders>
              <w:bottom w:val="nil"/>
            </w:tcBorders>
          </w:tcPr>
          <w:p w14:paraId="0576508B" w14:textId="77777777" w:rsidR="003805D5" w:rsidRPr="005E59AA" w:rsidRDefault="003805D5" w:rsidP="00C37E17">
            <w:pPr>
              <w:rPr>
                <w:szCs w:val="20"/>
                <w:lang w:val="it-IT"/>
              </w:rPr>
            </w:pPr>
          </w:p>
        </w:tc>
        <w:tc>
          <w:tcPr>
            <w:tcW w:w="244" w:type="pct"/>
            <w:tcBorders>
              <w:bottom w:val="nil"/>
            </w:tcBorders>
          </w:tcPr>
          <w:p w14:paraId="26FC84DE" w14:textId="77777777" w:rsidR="003805D5" w:rsidRPr="005E59AA" w:rsidRDefault="003805D5" w:rsidP="00C37E17">
            <w:pPr>
              <w:rPr>
                <w:szCs w:val="20"/>
                <w:lang w:val="it-IT"/>
              </w:rPr>
            </w:pPr>
          </w:p>
        </w:tc>
        <w:tc>
          <w:tcPr>
            <w:tcW w:w="324" w:type="pct"/>
            <w:tcBorders>
              <w:bottom w:val="nil"/>
            </w:tcBorders>
          </w:tcPr>
          <w:p w14:paraId="4081FE1B" w14:textId="77777777" w:rsidR="003805D5" w:rsidRPr="005E59AA" w:rsidRDefault="003805D5" w:rsidP="00C37E17">
            <w:pPr>
              <w:rPr>
                <w:szCs w:val="20"/>
                <w:lang w:val="it-IT"/>
              </w:rPr>
            </w:pPr>
          </w:p>
        </w:tc>
      </w:tr>
      <w:tr w:rsidR="00EC08EB" w:rsidRPr="005E59AA" w14:paraId="0330BFC1" w14:textId="77777777" w:rsidTr="00982592">
        <w:trPr>
          <w:trHeight w:val="4680"/>
          <w:tblHeader/>
        </w:trPr>
        <w:tc>
          <w:tcPr>
            <w:tcW w:w="3132" w:type="pct"/>
            <w:tcBorders>
              <w:top w:val="nil"/>
            </w:tcBorders>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5C6AEF2C" w14:textId="77777777" w:rsidR="000A0B54" w:rsidRPr="00D9717F" w:rsidRDefault="000A0B54" w:rsidP="000A0B54">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 servicii publice</w:t>
            </w:r>
            <w:r w:rsidRPr="00D9717F">
              <w:rPr>
                <w:rFonts w:ascii="Trebuchet MS" w:hAnsi="Trebuchet MS"/>
                <w:sz w:val="20"/>
              </w:rPr>
              <w:t xml:space="preserve">, este anexat Avizul Consiliului Concurenței, conform  prevederilor </w:t>
            </w:r>
            <w:r w:rsidRPr="00592A77">
              <w:rPr>
                <w:rFonts w:ascii="Trebuchet MS" w:hAnsi="Trebuchet MS"/>
                <w:sz w:val="20"/>
              </w:rPr>
              <w:t xml:space="preserve">art. I, pct. 86 din </w:t>
            </w:r>
            <w:r w:rsidRPr="00592A77">
              <w:rPr>
                <w:rFonts w:ascii="Trebuchet MS" w:hAnsi="Trebuchet MS"/>
                <w:i/>
                <w:sz w:val="20"/>
              </w:rPr>
              <w:t>Legea nr. 225/2016 pentru modificarea şi completarea Legii serviciilor comunitare de utilităţi publice nr. 51/2006</w:t>
            </w:r>
            <w:r w:rsidRPr="00592A77">
              <w:rPr>
                <w:rFonts w:ascii="Trebuchet MS" w:hAnsi="Trebuchet MS"/>
                <w:sz w:val="20"/>
              </w:rPr>
              <w:t xml:space="preserve"> </w:t>
            </w:r>
            <w:r w:rsidRPr="00D9717F">
              <w:rPr>
                <w:rFonts w:ascii="Trebuchet MS" w:hAnsi="Trebuchet MS"/>
                <w:sz w:val="20"/>
              </w:rPr>
              <w:t xml:space="preserve">sau conform art. 20 din OUG </w:t>
            </w:r>
            <w:r>
              <w:rPr>
                <w:rFonts w:ascii="Trebuchet MS" w:hAnsi="Trebuchet MS"/>
                <w:sz w:val="20"/>
              </w:rPr>
              <w:t xml:space="preserve">nr. </w:t>
            </w:r>
            <w:r w:rsidRPr="00D9717F">
              <w:rPr>
                <w:rFonts w:ascii="Trebuchet MS" w:hAnsi="Trebuchet MS"/>
                <w:sz w:val="20"/>
              </w:rPr>
              <w:t>77/2014, cu modificările și completările ulterioare?</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5E59AA"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tc>
        <w:tc>
          <w:tcPr>
            <w:tcW w:w="233" w:type="pct"/>
            <w:gridSpan w:val="2"/>
            <w:tcBorders>
              <w:top w:val="nil"/>
            </w:tcBorders>
          </w:tcPr>
          <w:p w14:paraId="21AD08C5" w14:textId="77777777" w:rsidR="00C37E17" w:rsidRPr="005E59AA" w:rsidRDefault="00C37E17" w:rsidP="00C37E17">
            <w:pPr>
              <w:jc w:val="center"/>
              <w:rPr>
                <w:szCs w:val="20"/>
                <w:lang w:val="it-IT"/>
              </w:rPr>
            </w:pPr>
          </w:p>
        </w:tc>
        <w:tc>
          <w:tcPr>
            <w:tcW w:w="194" w:type="pct"/>
            <w:tcBorders>
              <w:top w:val="nil"/>
            </w:tcBorders>
          </w:tcPr>
          <w:p w14:paraId="063640AA" w14:textId="77777777" w:rsidR="00C37E17" w:rsidRPr="005E59AA" w:rsidRDefault="00C37E17" w:rsidP="00C37E17">
            <w:pPr>
              <w:rPr>
                <w:szCs w:val="20"/>
                <w:lang w:val="it-IT"/>
              </w:rPr>
            </w:pPr>
          </w:p>
        </w:tc>
        <w:tc>
          <w:tcPr>
            <w:tcW w:w="194" w:type="pct"/>
            <w:tcBorders>
              <w:top w:val="nil"/>
            </w:tcBorders>
          </w:tcPr>
          <w:p w14:paraId="6A5B7E17" w14:textId="77777777" w:rsidR="00C37E17" w:rsidRPr="005E59AA" w:rsidRDefault="00C37E17" w:rsidP="00C37E17">
            <w:pPr>
              <w:rPr>
                <w:szCs w:val="20"/>
                <w:lang w:val="it-IT"/>
              </w:rPr>
            </w:pPr>
          </w:p>
        </w:tc>
        <w:tc>
          <w:tcPr>
            <w:tcW w:w="290" w:type="pct"/>
            <w:gridSpan w:val="2"/>
            <w:tcBorders>
              <w:top w:val="nil"/>
            </w:tcBorders>
          </w:tcPr>
          <w:p w14:paraId="53012B5F" w14:textId="77777777" w:rsidR="00C37E17" w:rsidRPr="005E59AA" w:rsidRDefault="00C37E17" w:rsidP="00C37E17">
            <w:pPr>
              <w:rPr>
                <w:szCs w:val="20"/>
                <w:lang w:val="it-IT"/>
              </w:rPr>
            </w:pPr>
          </w:p>
        </w:tc>
        <w:tc>
          <w:tcPr>
            <w:tcW w:w="195" w:type="pct"/>
            <w:gridSpan w:val="2"/>
            <w:tcBorders>
              <w:top w:val="nil"/>
            </w:tcBorders>
          </w:tcPr>
          <w:p w14:paraId="6EE9AE61" w14:textId="77777777" w:rsidR="00C37E17" w:rsidRPr="005E59AA" w:rsidRDefault="00C37E17" w:rsidP="00C37E17">
            <w:pPr>
              <w:rPr>
                <w:szCs w:val="20"/>
                <w:lang w:val="it-IT"/>
              </w:rPr>
            </w:pPr>
          </w:p>
        </w:tc>
        <w:tc>
          <w:tcPr>
            <w:tcW w:w="194" w:type="pct"/>
            <w:tcBorders>
              <w:top w:val="nil"/>
            </w:tcBorders>
          </w:tcPr>
          <w:p w14:paraId="15D3BB66" w14:textId="77777777" w:rsidR="00C37E17" w:rsidRPr="005E59AA" w:rsidRDefault="00C37E17" w:rsidP="00C37E17">
            <w:pPr>
              <w:rPr>
                <w:szCs w:val="20"/>
                <w:lang w:val="it-IT"/>
              </w:rPr>
            </w:pPr>
          </w:p>
        </w:tc>
        <w:tc>
          <w:tcPr>
            <w:tcW w:w="244" w:type="pct"/>
            <w:tcBorders>
              <w:top w:val="nil"/>
            </w:tcBorders>
          </w:tcPr>
          <w:p w14:paraId="76C8EAC7" w14:textId="77777777" w:rsidR="00C37E17" w:rsidRPr="005E59AA" w:rsidRDefault="00C37E17" w:rsidP="00C37E17">
            <w:pPr>
              <w:rPr>
                <w:szCs w:val="20"/>
                <w:lang w:val="it-IT"/>
              </w:rPr>
            </w:pPr>
          </w:p>
        </w:tc>
        <w:tc>
          <w:tcPr>
            <w:tcW w:w="324" w:type="pct"/>
            <w:tcBorders>
              <w:top w:val="nil"/>
            </w:tcBorders>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6"/>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5665A91B" w:rsidR="006A4CB3" w:rsidRPr="005E59AA" w:rsidRDefault="003D4ED4" w:rsidP="003878C1">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w:t>
            </w:r>
            <w:r w:rsidR="00563172">
              <w:rPr>
                <w:rFonts w:ascii="Trebuchet MS" w:hAnsi="Trebuchet MS"/>
                <w:sz w:val="20"/>
              </w:rPr>
              <w:t>licitate aplicabile,</w:t>
            </w:r>
            <w:r w:rsidR="003878C1">
              <w:rPr>
                <w:rFonts w:ascii="Trebuchet MS" w:hAnsi="Trebuchet MS"/>
                <w:sz w:val="20"/>
              </w:rPr>
              <w:t xml:space="preserve"> </w:t>
            </w:r>
            <w:r w:rsidR="00930362">
              <w:rPr>
                <w:rFonts w:ascii="Trebuchet MS" w:hAnsi="Trebuchet MS"/>
                <w:sz w:val="20"/>
              </w:rPr>
              <w:t>în termen</w:t>
            </w:r>
            <w:r w:rsidR="003878C1" w:rsidRPr="003878C1">
              <w:rPr>
                <w:rFonts w:ascii="Trebuchet MS" w:hAnsi="Trebuchet MS"/>
                <w:sz w:val="20"/>
              </w:rPr>
              <w:t xml:space="preserve"> de maximum un an de la data intrării în vigoare a contractului de finanţare cu AMPOR, în cazul atribuirii directe și de maximum 1 an și jumătate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3AFB4CE7"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w:t>
            </w:r>
            <w:r w:rsidR="00752867">
              <w:rPr>
                <w:rStyle w:val="FootnoteReference"/>
                <w:szCs w:val="20"/>
              </w:rPr>
              <w:footnoteReference w:id="8"/>
            </w:r>
            <w:r w:rsidRPr="005E59AA">
              <w:rPr>
                <w:szCs w:val="20"/>
              </w:rPr>
              <w: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9"/>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10"/>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B45F4D">
        <w:trPr>
          <w:trHeight w:val="120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lastRenderedPageBreak/>
              <w:t xml:space="preserve">Reglementarea politicii parcărilor </w:t>
            </w:r>
          </w:p>
          <w:p w14:paraId="3C4818D1" w14:textId="34563347" w:rsidR="00B45F4D" w:rsidRPr="005E59AA" w:rsidRDefault="00B45F4D" w:rsidP="003A5766">
            <w:pPr>
              <w:pStyle w:val="ListParagraph"/>
              <w:numPr>
                <w:ilvl w:val="0"/>
                <w:numId w:val="4"/>
              </w:numPr>
              <w:rPr>
                <w:rFonts w:ascii="Trebuchet MS" w:hAnsi="Trebuchet MS"/>
                <w:sz w:val="20"/>
                <w:lang w:val="it-IT"/>
              </w:rPr>
            </w:pPr>
            <w:r w:rsidRPr="005E59AA">
              <w:rPr>
                <w:rFonts w:ascii="Trebuchet MS" w:hAnsi="Trebuchet MS"/>
                <w:sz w:val="20"/>
                <w:lang w:val="it-IT"/>
              </w:rPr>
              <w:t xml:space="preserve">Este anexată Hotărârea (sau Hotărârile) de Consiliu Local al solicitantului UAT oraş/municipiu/parteneriate dintre localități urbane din care să rezulte reglementarea politicii parcărilor la nivelul ariei de studiu a proiectului? </w:t>
            </w: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B45F4D" w:rsidRPr="005E59AA" w14:paraId="175E868F" w14:textId="77777777" w:rsidTr="00B45F4D">
        <w:trPr>
          <w:trHeight w:val="282"/>
          <w:tblHeader/>
        </w:trPr>
        <w:tc>
          <w:tcPr>
            <w:tcW w:w="3132" w:type="pct"/>
          </w:tcPr>
          <w:p w14:paraId="7CBE1CF3" w14:textId="5FD7EBC7" w:rsidR="00B45F4D" w:rsidRPr="00B45F4D" w:rsidRDefault="00B45F4D" w:rsidP="00B45F4D">
            <w:pPr>
              <w:rPr>
                <w:b/>
                <w:lang w:val="it-IT"/>
              </w:rPr>
            </w:pPr>
            <w:r>
              <w:rPr>
                <w:b/>
                <w:lang w:val="it-IT"/>
              </w:rPr>
              <w:t xml:space="preserve">XXXIV. </w:t>
            </w:r>
            <w:r w:rsidRPr="00B45F4D">
              <w:rPr>
                <w:b/>
                <w:lang w:val="it-IT"/>
              </w:rPr>
              <w:t>Avizul de conformitate a proiectului cu Strategia de Dezvoltare Durabilă Integrată în Delta Dunării (2030)</w:t>
            </w:r>
            <w:r w:rsidR="00014102">
              <w:t xml:space="preserve"> (pentru apelul </w:t>
            </w:r>
            <w:r w:rsidR="007022CF">
              <w:rPr>
                <w:b/>
                <w:lang w:val="it-IT"/>
              </w:rPr>
              <w:t>POR/2019/3/3.2/3</w:t>
            </w:r>
            <w:r w:rsidR="00014102" w:rsidRPr="00014102">
              <w:rPr>
                <w:b/>
                <w:lang w:val="it-IT"/>
              </w:rPr>
              <w:t>/ITI</w:t>
            </w:r>
            <w:r w:rsidR="00014102">
              <w:rPr>
                <w:b/>
                <w:lang w:val="it-IT"/>
              </w:rPr>
              <w:t>)</w:t>
            </w:r>
          </w:p>
          <w:p w14:paraId="24699E6D" w14:textId="3A0B2B03" w:rsidR="00B45F4D" w:rsidRPr="00B45F4D" w:rsidRDefault="00B45F4D" w:rsidP="00B45F4D">
            <w:pPr>
              <w:rPr>
                <w:lang w:val="it-IT"/>
              </w:rPr>
            </w:pPr>
            <w:r w:rsidRPr="00B45F4D">
              <w:rPr>
                <w:lang w:val="it-IT"/>
              </w:rPr>
              <w:t>85. Este anexat Avizul de conformitate a proiectului cu Strategia de Dezvoltare Durabilă Integrată în Delta Dunării (2030)?</w:t>
            </w:r>
          </w:p>
          <w:p w14:paraId="4C3EA6D3" w14:textId="43037762" w:rsidR="00B45F4D" w:rsidRPr="00B45F4D" w:rsidRDefault="00B45F4D" w:rsidP="00B45F4D">
            <w:pPr>
              <w:rPr>
                <w:b/>
                <w:lang w:val="it-IT"/>
              </w:rPr>
            </w:pPr>
            <w:r w:rsidRPr="00B45F4D">
              <w:rPr>
                <w:lang w:val="it-IT"/>
              </w:rPr>
              <w:t>86. Documentul</w:t>
            </w:r>
            <w:r w:rsidR="009B0F4F">
              <w:rPr>
                <w:lang w:val="it-IT"/>
              </w:rPr>
              <w:t xml:space="preserve"> este semnat ş</w:t>
            </w:r>
            <w:r w:rsidR="00F703D1">
              <w:rPr>
                <w:lang w:val="it-IT"/>
              </w:rPr>
              <w:t>i datat</w:t>
            </w:r>
            <w:r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5E59AA">
        <w:trPr>
          <w:trHeight w:val="378"/>
          <w:tblHeader/>
        </w:trPr>
        <w:tc>
          <w:tcPr>
            <w:tcW w:w="3132" w:type="pct"/>
          </w:tcPr>
          <w:p w14:paraId="1047EAD9" w14:textId="21740990" w:rsidR="00B45F4D" w:rsidRPr="00014102" w:rsidRDefault="00B45F4D" w:rsidP="00B45F4D">
            <w:pPr>
              <w:spacing w:after="0"/>
              <w:jc w:val="both"/>
              <w:rPr>
                <w:b/>
              </w:rPr>
            </w:pPr>
            <w:r>
              <w:rPr>
                <w:b/>
              </w:rPr>
              <w:t xml:space="preserve">XXXV. </w:t>
            </w:r>
            <w:r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7022CF">
              <w:rPr>
                <w:b/>
              </w:rPr>
              <w:t>POR/2019/3/3.2/3</w:t>
            </w:r>
            <w:r w:rsidR="00014102" w:rsidRPr="00014102">
              <w:rPr>
                <w:b/>
              </w:rPr>
              <w:t>/ITI)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77777777" w:rsidR="00B45F4D" w:rsidRDefault="00B45F4D" w:rsidP="00B45F4D">
            <w:pPr>
              <w:pStyle w:val="Header"/>
              <w:tabs>
                <w:tab w:val="clear" w:pos="4320"/>
                <w:tab w:val="center" w:pos="639"/>
              </w:tabs>
              <w:jc w:val="both"/>
              <w:rPr>
                <w:szCs w:val="20"/>
                <w:lang w:val="fr-FR"/>
              </w:rPr>
            </w:pPr>
            <w:r>
              <w:rPr>
                <w:szCs w:val="20"/>
                <w:lang w:val="fr-FR"/>
              </w:rPr>
              <w:t xml:space="preserve">87. </w:t>
            </w:r>
            <w:proofErr w:type="spellStart"/>
            <w:r w:rsidRPr="001C72D7">
              <w:rPr>
                <w:szCs w:val="20"/>
                <w:lang w:val="fr-FR"/>
              </w:rPr>
              <w:t>Documentul</w:t>
            </w:r>
            <w:proofErr w:type="spellEnd"/>
            <w:r w:rsidRPr="001C72D7">
              <w:rPr>
                <w:szCs w:val="20"/>
                <w:lang w:val="fr-FR"/>
              </w:rPr>
              <w:t xml:space="preserve"> este </w:t>
            </w:r>
            <w:proofErr w:type="spellStart"/>
            <w:r w:rsidRPr="001C72D7">
              <w:rPr>
                <w:szCs w:val="20"/>
                <w:lang w:val="fr-FR"/>
              </w:rPr>
              <w:t>ataşat</w:t>
            </w:r>
            <w:proofErr w:type="spellEnd"/>
            <w:r w:rsidRPr="001C72D7">
              <w:rPr>
                <w:szCs w:val="20"/>
                <w:lang w:val="fr-FR"/>
              </w:rPr>
              <w:t xml:space="preserve"> ?</w:t>
            </w:r>
          </w:p>
          <w:p w14:paraId="7BF54B26" w14:textId="090BCA3B" w:rsidR="00B45F4D" w:rsidRPr="00B45F4D" w:rsidRDefault="00B45F4D" w:rsidP="00F703D1">
            <w:pPr>
              <w:pStyle w:val="Header"/>
              <w:tabs>
                <w:tab w:val="clear" w:pos="4320"/>
                <w:tab w:val="center" w:pos="639"/>
              </w:tabs>
              <w:jc w:val="both"/>
              <w:rPr>
                <w:szCs w:val="20"/>
                <w:lang w:val="fr-FR"/>
              </w:rPr>
            </w:pPr>
            <w:r>
              <w:rPr>
                <w:szCs w:val="20"/>
                <w:lang w:val="fr-FR"/>
              </w:rPr>
              <w:t xml:space="preserve">88. </w:t>
            </w:r>
            <w:proofErr w:type="spellStart"/>
            <w:r w:rsidRPr="00B45F4D">
              <w:rPr>
                <w:lang w:val="fr-FR"/>
              </w:rPr>
              <w:t>Documentul</w:t>
            </w:r>
            <w:proofErr w:type="spellEnd"/>
            <w:r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Pr>
                <w:lang w:val="fr-FR"/>
              </w:rPr>
              <w:t xml:space="preserve">de </w:t>
            </w:r>
            <w:proofErr w:type="spellStart"/>
            <w:r>
              <w:rPr>
                <w:lang w:val="fr-FR"/>
              </w:rPr>
              <w:t>că</w:t>
            </w:r>
            <w:r w:rsidRPr="00B45F4D">
              <w:rPr>
                <w:lang w:val="fr-FR"/>
              </w:rPr>
              <w:t>tre</w:t>
            </w:r>
            <w:proofErr w:type="spellEnd"/>
            <w:r w:rsidRPr="00B45F4D">
              <w:rPr>
                <w:lang w:val="fr-FR"/>
              </w:rPr>
              <w:t xml:space="preserve"> </w:t>
            </w:r>
            <w:proofErr w:type="spellStart"/>
            <w:r w:rsidRPr="00B45F4D">
              <w:rPr>
                <w:lang w:val="fr-FR"/>
              </w:rPr>
              <w:t>autoritatea</w:t>
            </w:r>
            <w:proofErr w:type="spellEnd"/>
            <w:r w:rsidRPr="00B45F4D">
              <w:rPr>
                <w:lang w:val="fr-FR"/>
              </w:rPr>
              <w:t xml:space="preserve"> </w:t>
            </w:r>
            <w:proofErr w:type="spellStart"/>
            <w:r w:rsidRPr="00B45F4D">
              <w:rPr>
                <w:lang w:val="fr-FR"/>
              </w:rPr>
              <w:t>emitentă</w:t>
            </w:r>
            <w:proofErr w:type="spellEnd"/>
            <w:r w:rsidRPr="00B45F4D">
              <w:rPr>
                <w:lang w:val="fr-FR"/>
              </w:rPr>
              <w:t xml:space="preserve"> ?</w:t>
            </w: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4A9A6B0A"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w:t>
      </w:r>
      <w:r w:rsidR="00B2343B">
        <w:rPr>
          <w:szCs w:val="20"/>
        </w:rPr>
        <w:t>ermenului maxim de verificare (</w:t>
      </w:r>
      <w:r w:rsidR="00A3560A">
        <w:rPr>
          <w:szCs w:val="20"/>
        </w:rPr>
        <w:t>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7B191225" w14:textId="1AE5FEB0" w:rsidR="00207415"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w:t>
      </w:r>
      <w:r w:rsidR="003E5AE5">
        <w:rPr>
          <w:szCs w:val="20"/>
          <w:lang w:val="it-IT"/>
        </w:rPr>
        <w:t xml:space="preserve">de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8E1265"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 xml:space="preserve"> </w:t>
      </w:r>
      <w:r w:rsidR="002E3AA6" w:rsidRPr="008E1265">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8E1265">
        <w:rPr>
          <w:rStyle w:val="FootnoteReference"/>
          <w:rFonts w:ascii="Trebuchet MS" w:hAnsi="Trebuchet MS"/>
          <w:sz w:val="20"/>
          <w:lang w:val="it-IT"/>
        </w:rPr>
        <w:footnoteReference w:id="11"/>
      </w:r>
      <w:r w:rsidR="00A66A76" w:rsidRPr="008E1265">
        <w:rPr>
          <w:rFonts w:ascii="Trebuchet MS" w:hAnsi="Trebuchet MS"/>
          <w:sz w:val="20"/>
          <w:lang w:val="it-IT"/>
        </w:rPr>
        <w:t xml:space="preserve"> sau până î</w:t>
      </w:r>
      <w:r w:rsidR="002E3AA6" w:rsidRPr="008E1265">
        <w:rPr>
          <w:rFonts w:ascii="Trebuchet MS" w:hAnsi="Trebuchet MS"/>
          <w:sz w:val="20"/>
          <w:lang w:val="it-IT"/>
        </w:rPr>
        <w:t>n perioada de implementare;</w:t>
      </w:r>
    </w:p>
    <w:p w14:paraId="76C0FBB0" w14:textId="55E24800" w:rsidR="00207415" w:rsidRPr="008E1265" w:rsidRDefault="00207415" w:rsidP="008E1265">
      <w:pPr>
        <w:pStyle w:val="ListParagraph"/>
        <w:numPr>
          <w:ilvl w:val="0"/>
          <w:numId w:val="14"/>
        </w:numPr>
        <w:rPr>
          <w:rFonts w:ascii="Trebuchet MS" w:hAnsi="Trebuchet MS"/>
          <w:sz w:val="20"/>
          <w:lang w:val="it-IT"/>
        </w:rPr>
      </w:pPr>
      <w:r w:rsidRPr="008E1265">
        <w:rPr>
          <w:rFonts w:ascii="Trebuchet MS" w:hAnsi="Trebuchet MS"/>
          <w:sz w:val="20"/>
          <w:lang w:val="it-IT"/>
        </w:rPr>
        <w:t xml:space="preserve">În cazul proiectelor fără lucrări începute, </w:t>
      </w:r>
      <w:r w:rsidR="00634430" w:rsidRPr="008E1265">
        <w:rPr>
          <w:rFonts w:ascii="Trebuchet MS" w:hAnsi="Trebuchet MS"/>
          <w:sz w:val="20"/>
          <w:lang w:val="it-IT"/>
        </w:rPr>
        <w:t>avizele nedepuse</w:t>
      </w:r>
      <w:r w:rsidR="00A66A76" w:rsidRPr="008E1265">
        <w:rPr>
          <w:rFonts w:ascii="Trebuchet MS" w:hAnsi="Trebuchet MS"/>
          <w:sz w:val="20"/>
          <w:lang w:val="it-IT"/>
        </w:rPr>
        <w:t xml:space="preserve"> la cererea de finanţare</w:t>
      </w:r>
      <w:r w:rsidR="00D40D37" w:rsidRPr="008E1265">
        <w:rPr>
          <w:rFonts w:ascii="Trebuchet MS" w:hAnsi="Trebuchet MS"/>
          <w:sz w:val="20"/>
          <w:lang w:val="it-IT"/>
        </w:rPr>
        <w:t xml:space="preserve"> (altele decâ</w:t>
      </w:r>
      <w:r w:rsidR="00AF2881" w:rsidRPr="008E1265">
        <w:rPr>
          <w:rFonts w:ascii="Trebuchet MS" w:hAnsi="Trebuchet MS"/>
          <w:sz w:val="20"/>
          <w:lang w:val="it-IT"/>
        </w:rPr>
        <w:t>t cele ce trebuie obligatoriu depuse în etapa de CAE</w:t>
      </w:r>
      <w:r w:rsidR="008E1265" w:rsidRPr="008E1265">
        <w:rPr>
          <w:rFonts w:ascii="Trebuchet MS" w:hAnsi="Trebuchet MS"/>
          <w:sz w:val="20"/>
          <w:lang w:val="it-IT"/>
        </w:rPr>
        <w:t>, cum este</w:t>
      </w:r>
      <w:r w:rsidR="008E1265" w:rsidRPr="008E1265">
        <w:rPr>
          <w:rFonts w:ascii="Trebuchet MS" w:hAnsi="Trebuchet MS"/>
          <w:sz w:val="20"/>
        </w:rPr>
        <w:t xml:space="preserve"> </w:t>
      </w:r>
      <w:r w:rsidR="008E1265" w:rsidRPr="00BD6348">
        <w:rPr>
          <w:rFonts w:ascii="Trebuchet MS" w:hAnsi="Trebuchet MS"/>
          <w:i/>
          <w:sz w:val="20"/>
          <w:lang w:val="it-IT"/>
        </w:rPr>
        <w:t>Decizia privind evaluarea impactului asupra mediului</w:t>
      </w:r>
      <w:r w:rsidR="00D40D37" w:rsidRPr="008E1265">
        <w:rPr>
          <w:rFonts w:ascii="Trebuchet MS" w:hAnsi="Trebuchet MS"/>
          <w:sz w:val="20"/>
          <w:lang w:val="it-IT"/>
        </w:rPr>
        <w:t>)</w:t>
      </w:r>
      <w:r w:rsidR="00634430" w:rsidRPr="008E1265">
        <w:rPr>
          <w:rFonts w:ascii="Trebuchet MS" w:hAnsi="Trebuchet MS"/>
          <w:sz w:val="20"/>
          <w:lang w:val="it-IT"/>
        </w:rPr>
        <w:t xml:space="preserve"> se pot solicita pentru</w:t>
      </w:r>
      <w:r w:rsidR="004F711C" w:rsidRPr="008E1265">
        <w:rPr>
          <w:rFonts w:ascii="Trebuchet MS" w:hAnsi="Trebuchet MS"/>
          <w:sz w:val="20"/>
          <w:lang w:val="it-IT"/>
        </w:rPr>
        <w:t xml:space="preserve"> etape</w:t>
      </w:r>
      <w:r w:rsidR="00AF2881" w:rsidRPr="008E1265">
        <w:rPr>
          <w:rFonts w:ascii="Trebuchet MS" w:hAnsi="Trebuchet MS"/>
          <w:sz w:val="20"/>
          <w:lang w:val="it-IT"/>
        </w:rPr>
        <w:t>le</w:t>
      </w:r>
      <w:r w:rsidR="004F711C" w:rsidRPr="008E1265">
        <w:rPr>
          <w:rFonts w:ascii="Trebuchet MS" w:hAnsi="Trebuchet MS"/>
          <w:sz w:val="20"/>
          <w:lang w:val="it-IT"/>
        </w:rPr>
        <w:t xml:space="preserve"> ulterioare de evaluare</w:t>
      </w:r>
      <w:r w:rsidRPr="008E1265">
        <w:rPr>
          <w:rFonts w:ascii="Trebuchet MS" w:hAnsi="Trebuchet MS"/>
          <w:sz w:val="20"/>
          <w:lang w:val="it-IT"/>
        </w:rPr>
        <w:t>.</w:t>
      </w:r>
    </w:p>
    <w:p w14:paraId="0946E369" w14:textId="162155BE" w:rsidR="004344E7" w:rsidRPr="004344E7" w:rsidRDefault="004344E7" w:rsidP="004344E7">
      <w:pPr>
        <w:pStyle w:val="ListParagraph"/>
        <w:numPr>
          <w:ilvl w:val="0"/>
          <w:numId w:val="14"/>
        </w:numPr>
        <w:rPr>
          <w:rFonts w:ascii="Trebuchet MS" w:hAnsi="Trebuchet MS"/>
          <w:sz w:val="20"/>
          <w:lang w:val="it-IT"/>
        </w:rPr>
      </w:pPr>
      <w:r w:rsidRPr="004344E7">
        <w:rPr>
          <w:rFonts w:ascii="Trebuchet MS" w:hAnsi="Trebuchet MS"/>
          <w:sz w:val="20"/>
          <w:lang w:val="it-IT"/>
        </w:rPr>
        <w:lastRenderedPageBreak/>
        <w:t>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a</w:t>
      </w:r>
      <w:r w:rsidR="00BC5860">
        <w:rPr>
          <w:rFonts w:ascii="Trebuchet MS" w:hAnsi="Trebuchet MS"/>
          <w:sz w:val="20"/>
          <w:lang w:val="it-IT"/>
        </w:rPr>
        <w:t>dministraţiile bazinale (Model G</w:t>
      </w:r>
      <w:r w:rsidRPr="004344E7">
        <w:rPr>
          <w:rFonts w:ascii="Trebuchet MS" w:hAnsi="Trebuchet MS"/>
          <w:sz w:val="20"/>
          <w:lang w:val="it-IT"/>
        </w:rPr>
        <w:t>), conform prevederilor ghidului solicitantului.</w:t>
      </w:r>
    </w:p>
    <w:p w14:paraId="7F8EE737" w14:textId="77777777" w:rsidR="004344E7" w:rsidRPr="004344E7" w:rsidRDefault="004344E7" w:rsidP="004344E7">
      <w:pPr>
        <w:pStyle w:val="ListParagraph"/>
        <w:rPr>
          <w:rFonts w:ascii="Trebuchet MS" w:hAnsi="Trebuchet MS"/>
          <w:sz w:val="20"/>
          <w:lang w:val="it-IT"/>
        </w:rPr>
      </w:pPr>
    </w:p>
    <w:p w14:paraId="274952AA" w14:textId="77777777" w:rsidR="004344E7" w:rsidRPr="005E59AA" w:rsidRDefault="004344E7" w:rsidP="004344E7">
      <w:pPr>
        <w:pStyle w:val="ListParagraph"/>
        <w:rPr>
          <w:rFonts w:ascii="Trebuchet MS" w:hAnsi="Trebuchet MS"/>
          <w:sz w:val="20"/>
          <w:lang w:val="it-IT"/>
        </w:rPr>
      </w:pP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49E8D" w14:textId="77777777" w:rsidR="00AB3F8C" w:rsidRDefault="00AB3F8C" w:rsidP="007275E1">
      <w:pPr>
        <w:spacing w:before="0" w:after="0"/>
      </w:pPr>
      <w:r>
        <w:separator/>
      </w:r>
    </w:p>
  </w:endnote>
  <w:endnote w:type="continuationSeparator" w:id="0">
    <w:p w14:paraId="5564D8F4" w14:textId="77777777" w:rsidR="00AB3F8C" w:rsidRDefault="00AB3F8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1408A63A" w:rsidR="00C33A79" w:rsidRDefault="00C33A79">
        <w:pPr>
          <w:pStyle w:val="Footer"/>
          <w:jc w:val="right"/>
        </w:pPr>
        <w:r>
          <w:fldChar w:fldCharType="begin"/>
        </w:r>
        <w:r>
          <w:instrText xml:space="preserve"> PAGE   \* MERGEFORMAT </w:instrText>
        </w:r>
        <w:r>
          <w:fldChar w:fldCharType="separate"/>
        </w:r>
        <w:r w:rsidR="00405FB0">
          <w:rPr>
            <w:noProof/>
          </w:rPr>
          <w:t>10</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021D8" w14:textId="77777777" w:rsidR="00AB3F8C" w:rsidRDefault="00AB3F8C" w:rsidP="007275E1">
      <w:pPr>
        <w:spacing w:before="0" w:after="0"/>
      </w:pPr>
      <w:r>
        <w:separator/>
      </w:r>
    </w:p>
  </w:footnote>
  <w:footnote w:type="continuationSeparator" w:id="0">
    <w:p w14:paraId="34D2A91D" w14:textId="77777777" w:rsidR="00AB3F8C" w:rsidRDefault="00AB3F8C" w:rsidP="007275E1">
      <w:pPr>
        <w:spacing w:before="0" w:after="0"/>
      </w:pPr>
      <w:r>
        <w:continuationSeparator/>
      </w:r>
    </w:p>
  </w:footnote>
  <w:footnote w:id="1">
    <w:p w14:paraId="7A6F34A8" w14:textId="02CF0C83" w:rsidR="00C33A79" w:rsidRPr="009D5965" w:rsidRDefault="00C33A79">
      <w:pPr>
        <w:pStyle w:val="FootnoteText"/>
        <w:rPr>
          <w:rFonts w:ascii="Trebuchet MS" w:hAnsi="Trebuchet MS"/>
        </w:rPr>
      </w:pPr>
      <w:r>
        <w:rPr>
          <w:rStyle w:val="FootnoteReference"/>
        </w:rPr>
        <w:footnoteRef/>
      </w:r>
      <w:r>
        <w:t xml:space="preserve"> </w:t>
      </w:r>
      <w:r w:rsidR="005C2FED" w:rsidRPr="009D5965">
        <w:rPr>
          <w:rFonts w:ascii="Trebuchet MS" w:hAnsi="Trebuchet MS"/>
        </w:rPr>
        <w:t>A se vedea art. 69 alin. (3) lit. c) din Regulamentul (UE) nr. 1303/2013 şi secţiunea 4.4.3 din ghid;</w:t>
      </w:r>
    </w:p>
  </w:footnote>
  <w:footnote w:id="2">
    <w:p w14:paraId="1E6763B3" w14:textId="0B21931D"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w:t>
      </w:r>
      <w:r w:rsidRPr="006A2F3A">
        <w:rPr>
          <w:rFonts w:ascii="Trebuchet MS" w:hAnsi="Trebuchet MS"/>
        </w:rPr>
        <w:t xml:space="preserve">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001E5312">
        <w:rPr>
          <w:rFonts w:ascii="Trebuchet MS" w:hAnsi="Trebuchet MS"/>
        </w:rPr>
        <w:t xml:space="preserve"> în următoarele etape</w:t>
      </w:r>
      <w:r>
        <w:rPr>
          <w:rFonts w:ascii="Trebuchet MS" w:hAnsi="Trebuchet MS"/>
        </w:rPr>
        <w:t>, conform prevederilor procedurale ce vor fi stabilite printr-o Instrucţiune AMPOR.</w:t>
      </w:r>
      <w:r w:rsidRPr="006A2F3A">
        <w:rPr>
          <w:rFonts w:ascii="Trebuchet MS" w:hAnsi="Trebuchet MS"/>
        </w:rPr>
        <w:t xml:space="preserve"> </w:t>
      </w:r>
      <w:r w:rsidR="001E5312" w:rsidRPr="001E5312">
        <w:rPr>
          <w:rFonts w:ascii="Trebuchet MS" w:hAnsi="Trebuchet MS"/>
        </w:rPr>
        <w:t>De asemenea,</w:t>
      </w:r>
      <w:r w:rsidR="00187721">
        <w:rPr>
          <w:rFonts w:ascii="Trebuchet MS" w:hAnsi="Trebuchet MS"/>
        </w:rPr>
        <w:t xml:space="preserve"> dacă este cazul,</w:t>
      </w:r>
      <w:r w:rsidR="001E5312" w:rsidRPr="001E5312">
        <w:rPr>
          <w:rFonts w:ascii="Trebuchet MS" w:hAnsi="Trebuchet MS"/>
        </w:rPr>
        <w:t xml:space="preserve"> se vor formula recomandări cu privire la prezentarea în etapa precontractuală a Acordului-cadru de parteneriat privind administraţiile </w:t>
      </w:r>
      <w:r w:rsidR="00636CD6">
        <w:rPr>
          <w:rFonts w:ascii="Trebuchet MS" w:hAnsi="Trebuchet MS"/>
        </w:rPr>
        <w:t>bazinale (Model G</w:t>
      </w:r>
      <w:r w:rsidR="001E5312" w:rsidRPr="001E5312">
        <w:rPr>
          <w:rFonts w:ascii="Trebuchet MS" w:hAnsi="Trebuchet MS"/>
        </w:rPr>
        <w:t>), semnat.</w:t>
      </w:r>
    </w:p>
  </w:footnote>
  <w:footnote w:id="3">
    <w:p w14:paraId="4D61A980" w14:textId="3F8EDEBA"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7D02D4" w:rsidRPr="007D02D4">
        <w:rPr>
          <w:rFonts w:ascii="Trebuchet MS" w:hAnsi="Trebuchet MS"/>
        </w:rPr>
        <w:t xml:space="preserve">Pentru </w:t>
      </w:r>
      <w:r w:rsidR="007D02D4" w:rsidRPr="007D02D4">
        <w:rPr>
          <w:rFonts w:ascii="Trebuchet MS" w:hAnsi="Trebuchet MS"/>
        </w:rPr>
        <w:t>activităţile care  se încadrează în lista din secţiunea 3.2.1 din ghid, doar cu respectarea condiţiei privind demararea lucrărilor;</w:t>
      </w:r>
    </w:p>
  </w:footnote>
  <w:footnote w:id="4">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w:t>
      </w:r>
      <w:r w:rsidRPr="00AB2701">
        <w:rPr>
          <w:rFonts w:ascii="Trebuchet MS" w:hAnsi="Trebuchet MS"/>
        </w:rPr>
        <w:t xml:space="preserve">În </w:t>
      </w:r>
      <w:r w:rsidRPr="00AB2701">
        <w:rPr>
          <w:rFonts w:ascii="Trebuchet MS" w:hAnsi="Trebuchet MS"/>
        </w:rPr>
        <w:t>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 xml:space="preserve">Se </w:t>
      </w:r>
      <w:r w:rsidRPr="00C03E01">
        <w:rPr>
          <w:rFonts w:ascii="Trebuchet MS" w:hAnsi="Trebuchet MS"/>
          <w:sz w:val="16"/>
          <w:szCs w:val="16"/>
        </w:rPr>
        <w:t>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w:t>
      </w:r>
      <w:r w:rsidRPr="00F2318B">
        <w:rPr>
          <w:rFonts w:ascii="Trebuchet MS" w:hAnsi="Trebuchet MS"/>
          <w:sz w:val="16"/>
          <w:szCs w:val="16"/>
        </w:rPr>
        <w:t xml:space="preserve">Se </w:t>
      </w:r>
      <w:r w:rsidRPr="00F2318B">
        <w:rPr>
          <w:rFonts w:ascii="Trebuchet MS" w:hAnsi="Trebuchet MS"/>
          <w:sz w:val="16"/>
          <w:szCs w:val="16"/>
        </w:rPr>
        <w:t xml:space="preserve">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w:t>
      </w:r>
      <w:r w:rsidRPr="00F53516">
        <w:rPr>
          <w:rFonts w:ascii="Trebuchet MS" w:hAnsi="Trebuchet MS"/>
          <w:sz w:val="16"/>
          <w:szCs w:val="16"/>
        </w:rPr>
        <w:t xml:space="preserve">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55C21747" w14:textId="64214111" w:rsidR="00752867" w:rsidRPr="00752867" w:rsidRDefault="00752867">
      <w:pPr>
        <w:pStyle w:val="FootnoteText"/>
        <w:rPr>
          <w:lang w:val="en-US"/>
        </w:rPr>
      </w:pPr>
      <w:r>
        <w:rPr>
          <w:rStyle w:val="FootnoteReference"/>
        </w:rPr>
        <w:footnoteRef/>
      </w:r>
      <w:r>
        <w:t xml:space="preserve"> </w:t>
      </w:r>
      <w:r w:rsidRPr="00752867">
        <w:t>*</w:t>
      </w:r>
      <w:r w:rsidRPr="00930362">
        <w:rPr>
          <w:rFonts w:ascii="Trebuchet MS" w:hAnsi="Trebuchet MS"/>
        </w:rPr>
        <w:t xml:space="preserve">cu </w:t>
      </w:r>
      <w:r w:rsidRPr="00930362">
        <w:rPr>
          <w:rFonts w:ascii="Trebuchet MS" w:hAnsi="Trebuchet MS"/>
        </w:rPr>
        <w:t>aplicarea Ordinului nr. 6008/24 octombrie 2018;</w:t>
      </w:r>
    </w:p>
  </w:footnote>
  <w:footnote w:id="9">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10">
    <w:p w14:paraId="161E56C2" w14:textId="0A7D5E12"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w:t>
      </w:r>
      <w:r w:rsidRPr="00F80BB3">
        <w:rPr>
          <w:rFonts w:ascii="Trebuchet MS" w:hAnsi="Trebuchet MS"/>
        </w:rPr>
        <w:t xml:space="preserve">privind populaţia vor fi preluate pe de site-ul </w:t>
      </w:r>
      <w:r w:rsidRPr="00F80BB3">
        <w:rPr>
          <w:rFonts w:ascii="Trebuchet MS" w:hAnsi="Trebuchet MS"/>
          <w:i/>
        </w:rPr>
        <w:t>http://www.insse.ro/cms/ro</w:t>
      </w:r>
      <w:r w:rsidRPr="00F80BB3">
        <w:rPr>
          <w:rFonts w:ascii="Trebuchet MS" w:hAnsi="Trebuchet MS"/>
        </w:rPr>
        <w:t>, secţiunea Tempo-On</w:t>
      </w:r>
      <w:r w:rsidR="004536C7">
        <w:rPr>
          <w:rFonts w:ascii="Trebuchet MS" w:hAnsi="Trebuchet MS"/>
        </w:rPr>
        <w:t>line – tutorial pentru anul 2018</w:t>
      </w:r>
      <w:r w:rsidRPr="00F80BB3">
        <w:rPr>
          <w:rFonts w:ascii="Trebuchet MS" w:hAnsi="Trebuchet MS"/>
        </w:rPr>
        <w:t>;</w:t>
      </w:r>
    </w:p>
  </w:footnote>
  <w:footnote w:id="11">
    <w:p w14:paraId="52A99D72" w14:textId="31608E3C"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8212EA">
        <w:rPr>
          <w:rFonts w:ascii="Trebuchet MS" w:hAnsi="Trebuchet MS"/>
          <w:lang w:val="en-US"/>
        </w:rPr>
        <w:t>a</w:t>
      </w:r>
      <w:proofErr w:type="spellEnd"/>
      <w:r w:rsidR="008212EA">
        <w:rPr>
          <w:rFonts w:ascii="Trebuchet MS" w:hAnsi="Trebuchet MS"/>
          <w:lang w:val="en-US"/>
        </w:rPr>
        <w:t xml:space="preserve"> </w:t>
      </w:r>
      <w:proofErr w:type="spellStart"/>
      <w:r w:rsidR="00E36CBF">
        <w:rPr>
          <w:rFonts w:ascii="Trebuchet MS" w:hAnsi="Trebuchet MS"/>
          <w:lang w:val="en-US"/>
        </w:rPr>
        <w:t>punctul</w:t>
      </w:r>
      <w:proofErr w:type="spellEnd"/>
      <w:r w:rsidR="00E36CBF">
        <w:rPr>
          <w:rFonts w:ascii="Trebuchet MS" w:hAnsi="Trebuchet MS"/>
          <w:lang w:val="en-US"/>
        </w:rPr>
        <w:t xml:space="preserve"> 19 </w:t>
      </w:r>
      <w:r w:rsidR="008212EA">
        <w:rPr>
          <w:rFonts w:ascii="Trebuchet MS" w:hAnsi="Trebuchet MS"/>
          <w:lang w:val="en-US"/>
        </w:rPr>
        <w:t xml:space="preserve">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089CFF1E" w14:textId="77777777" w:rsidR="007022CF" w:rsidRPr="007022CF" w:rsidRDefault="007022CF" w:rsidP="007022CF">
          <w:pPr>
            <w:tabs>
              <w:tab w:val="center" w:pos="4536"/>
              <w:tab w:val="right" w:pos="9072"/>
            </w:tabs>
            <w:spacing w:before="0" w:after="0"/>
            <w:jc w:val="right"/>
            <w:rPr>
              <w:rFonts w:cs="Arial"/>
              <w:bCs/>
              <w:sz w:val="14"/>
            </w:rPr>
          </w:pPr>
        </w:p>
        <w:p w14:paraId="09F3E869" w14:textId="55413219" w:rsidR="007022CF" w:rsidRPr="007022CF" w:rsidRDefault="007022CF" w:rsidP="007022CF">
          <w:pPr>
            <w:tabs>
              <w:tab w:val="center" w:pos="4536"/>
              <w:tab w:val="right" w:pos="9072"/>
            </w:tabs>
            <w:spacing w:before="0" w:after="0"/>
            <w:jc w:val="right"/>
            <w:rPr>
              <w:rFonts w:cs="Arial"/>
              <w:bCs/>
              <w:sz w:val="14"/>
            </w:rPr>
          </w:pPr>
          <w:r w:rsidRPr="007022CF">
            <w:rPr>
              <w:rFonts w:cs="Arial"/>
              <w:bCs/>
              <w:sz w:val="14"/>
            </w:rPr>
            <w:t>Ghidul Solicitantului – Condițíi specifice de accesare a fondurilor în cadrul apelurilor de proiec</w:t>
          </w:r>
          <w:r w:rsidR="008D3763">
            <w:rPr>
              <w:rFonts w:cs="Arial"/>
              <w:bCs/>
              <w:sz w:val="14"/>
            </w:rPr>
            <w:t>te cu numărul POR/2019/3/3.2/4/2</w:t>
          </w:r>
          <w:r w:rsidRPr="007022CF">
            <w:rPr>
              <w:rFonts w:cs="Arial"/>
              <w:bCs/>
              <w:sz w:val="14"/>
            </w:rPr>
            <w:t xml:space="preserve"> REGIUNI și POR/2019/3/3.2/3/ITI</w:t>
          </w:r>
        </w:p>
        <w:p w14:paraId="7B4D06A3" w14:textId="77777777" w:rsidR="007022CF" w:rsidRDefault="007022CF" w:rsidP="003764CC">
          <w:pPr>
            <w:tabs>
              <w:tab w:val="center" w:pos="4536"/>
              <w:tab w:val="right" w:pos="9072"/>
            </w:tabs>
            <w:spacing w:before="0" w:after="0"/>
            <w:jc w:val="right"/>
            <w:rPr>
              <w:rFonts w:cs="Arial"/>
              <w:bCs/>
              <w:sz w:val="14"/>
            </w:rPr>
          </w:pPr>
        </w:p>
        <w:p w14:paraId="039C146E" w14:textId="77777777" w:rsidR="007022CF" w:rsidRDefault="007022CF" w:rsidP="003764CC">
          <w:pPr>
            <w:tabs>
              <w:tab w:val="center" w:pos="4536"/>
              <w:tab w:val="right" w:pos="9072"/>
            </w:tabs>
            <w:spacing w:before="0" w:after="0"/>
            <w:jc w:val="right"/>
            <w:rPr>
              <w:rFonts w:cs="Arial"/>
              <w:bCs/>
              <w:sz w:val="14"/>
            </w:rPr>
          </w:pPr>
        </w:p>
        <w:p w14:paraId="159C7C57" w14:textId="509BC9DD"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615"/>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DDF"/>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4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0B54"/>
    <w:rsid w:val="000A1190"/>
    <w:rsid w:val="000A338C"/>
    <w:rsid w:val="000A3E2B"/>
    <w:rsid w:val="000A4CB3"/>
    <w:rsid w:val="000A4D19"/>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8C5"/>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17602"/>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1F2F"/>
    <w:rsid w:val="00182C6E"/>
    <w:rsid w:val="00183452"/>
    <w:rsid w:val="00184606"/>
    <w:rsid w:val="00184717"/>
    <w:rsid w:val="00184BE4"/>
    <w:rsid w:val="0018505A"/>
    <w:rsid w:val="00185454"/>
    <w:rsid w:val="00187721"/>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579B"/>
    <w:rsid w:val="001A6957"/>
    <w:rsid w:val="001A7672"/>
    <w:rsid w:val="001B0626"/>
    <w:rsid w:val="001B16B8"/>
    <w:rsid w:val="001B197F"/>
    <w:rsid w:val="001B1DFF"/>
    <w:rsid w:val="001B3E89"/>
    <w:rsid w:val="001B4F4E"/>
    <w:rsid w:val="001B69FA"/>
    <w:rsid w:val="001B73F8"/>
    <w:rsid w:val="001B757A"/>
    <w:rsid w:val="001C0FAD"/>
    <w:rsid w:val="001C186C"/>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312"/>
    <w:rsid w:val="001E560C"/>
    <w:rsid w:val="001E64F6"/>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8C7"/>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E5C"/>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E6FDF"/>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878C1"/>
    <w:rsid w:val="003911ED"/>
    <w:rsid w:val="00393A5A"/>
    <w:rsid w:val="00393CFB"/>
    <w:rsid w:val="003A10A6"/>
    <w:rsid w:val="003A1815"/>
    <w:rsid w:val="003A201C"/>
    <w:rsid w:val="003A264D"/>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39EA"/>
    <w:rsid w:val="003C41A5"/>
    <w:rsid w:val="003C50BF"/>
    <w:rsid w:val="003C5813"/>
    <w:rsid w:val="003C6593"/>
    <w:rsid w:val="003C679D"/>
    <w:rsid w:val="003D0C30"/>
    <w:rsid w:val="003D110D"/>
    <w:rsid w:val="003D12D2"/>
    <w:rsid w:val="003D1FFB"/>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5AE5"/>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5FB0"/>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44E7"/>
    <w:rsid w:val="00435242"/>
    <w:rsid w:val="00435FE5"/>
    <w:rsid w:val="00437449"/>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36C7"/>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1969"/>
    <w:rsid w:val="004737F8"/>
    <w:rsid w:val="00475FE0"/>
    <w:rsid w:val="00476D12"/>
    <w:rsid w:val="00486A5D"/>
    <w:rsid w:val="00490377"/>
    <w:rsid w:val="004927D8"/>
    <w:rsid w:val="004928C6"/>
    <w:rsid w:val="004930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12D"/>
    <w:rsid w:val="004F7344"/>
    <w:rsid w:val="005019F6"/>
    <w:rsid w:val="00502044"/>
    <w:rsid w:val="0050207E"/>
    <w:rsid w:val="005040E7"/>
    <w:rsid w:val="00504771"/>
    <w:rsid w:val="005050A0"/>
    <w:rsid w:val="00506111"/>
    <w:rsid w:val="00506F01"/>
    <w:rsid w:val="0050706A"/>
    <w:rsid w:val="00511100"/>
    <w:rsid w:val="00512879"/>
    <w:rsid w:val="00512ACB"/>
    <w:rsid w:val="005132BF"/>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36B"/>
    <w:rsid w:val="00551A2D"/>
    <w:rsid w:val="00551FF6"/>
    <w:rsid w:val="00553253"/>
    <w:rsid w:val="00553795"/>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B75"/>
    <w:rsid w:val="00562DD8"/>
    <w:rsid w:val="00563171"/>
    <w:rsid w:val="00563172"/>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385"/>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2FED"/>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36CD6"/>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BD1"/>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218"/>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22CF"/>
    <w:rsid w:val="0070402B"/>
    <w:rsid w:val="00704973"/>
    <w:rsid w:val="00705729"/>
    <w:rsid w:val="007068FA"/>
    <w:rsid w:val="00707F00"/>
    <w:rsid w:val="0071032B"/>
    <w:rsid w:val="00712715"/>
    <w:rsid w:val="00712E01"/>
    <w:rsid w:val="0071370E"/>
    <w:rsid w:val="00713A6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867"/>
    <w:rsid w:val="00752EA3"/>
    <w:rsid w:val="0075336C"/>
    <w:rsid w:val="00753DE1"/>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441"/>
    <w:rsid w:val="007C16D5"/>
    <w:rsid w:val="007C1E4C"/>
    <w:rsid w:val="007C1FE2"/>
    <w:rsid w:val="007C228C"/>
    <w:rsid w:val="007C38F7"/>
    <w:rsid w:val="007C468D"/>
    <w:rsid w:val="007C763B"/>
    <w:rsid w:val="007D02D4"/>
    <w:rsid w:val="007D0725"/>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2419"/>
    <w:rsid w:val="007F4431"/>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AFD"/>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3763"/>
    <w:rsid w:val="008D4234"/>
    <w:rsid w:val="008D478E"/>
    <w:rsid w:val="008D4D51"/>
    <w:rsid w:val="008D4F13"/>
    <w:rsid w:val="008D50EF"/>
    <w:rsid w:val="008D6CF5"/>
    <w:rsid w:val="008D7879"/>
    <w:rsid w:val="008D79BC"/>
    <w:rsid w:val="008E0316"/>
    <w:rsid w:val="008E1265"/>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3F0"/>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3CB6"/>
    <w:rsid w:val="009147EB"/>
    <w:rsid w:val="00914AAF"/>
    <w:rsid w:val="00915F39"/>
    <w:rsid w:val="00916047"/>
    <w:rsid w:val="009161D0"/>
    <w:rsid w:val="00920725"/>
    <w:rsid w:val="00920F6F"/>
    <w:rsid w:val="00920FC9"/>
    <w:rsid w:val="009219C9"/>
    <w:rsid w:val="00922A99"/>
    <w:rsid w:val="00923174"/>
    <w:rsid w:val="00925452"/>
    <w:rsid w:val="009257FB"/>
    <w:rsid w:val="00927C81"/>
    <w:rsid w:val="00927EB6"/>
    <w:rsid w:val="00930362"/>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0CD5"/>
    <w:rsid w:val="0098224E"/>
    <w:rsid w:val="00982592"/>
    <w:rsid w:val="009825F2"/>
    <w:rsid w:val="009826A2"/>
    <w:rsid w:val="00984715"/>
    <w:rsid w:val="0098498D"/>
    <w:rsid w:val="00984C60"/>
    <w:rsid w:val="00986EA8"/>
    <w:rsid w:val="00987337"/>
    <w:rsid w:val="009878B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5965"/>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121B"/>
    <w:rsid w:val="00A320B1"/>
    <w:rsid w:val="00A328E2"/>
    <w:rsid w:val="00A331F1"/>
    <w:rsid w:val="00A33D21"/>
    <w:rsid w:val="00A33F03"/>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5DE3"/>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62FA"/>
    <w:rsid w:val="00A76684"/>
    <w:rsid w:val="00A768F0"/>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11FA"/>
    <w:rsid w:val="00AB2409"/>
    <w:rsid w:val="00AB2701"/>
    <w:rsid w:val="00AB3F8C"/>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2881"/>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4DB8"/>
    <w:rsid w:val="00B757E3"/>
    <w:rsid w:val="00B75EA5"/>
    <w:rsid w:val="00B76586"/>
    <w:rsid w:val="00B76AFC"/>
    <w:rsid w:val="00B77300"/>
    <w:rsid w:val="00B775C2"/>
    <w:rsid w:val="00B81293"/>
    <w:rsid w:val="00B8302C"/>
    <w:rsid w:val="00B83AA1"/>
    <w:rsid w:val="00B83C28"/>
    <w:rsid w:val="00B84010"/>
    <w:rsid w:val="00B848C6"/>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A68"/>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5860"/>
    <w:rsid w:val="00BC6FB7"/>
    <w:rsid w:val="00BC7028"/>
    <w:rsid w:val="00BD01FA"/>
    <w:rsid w:val="00BD049D"/>
    <w:rsid w:val="00BD18B8"/>
    <w:rsid w:val="00BD1F92"/>
    <w:rsid w:val="00BD228E"/>
    <w:rsid w:val="00BD5B83"/>
    <w:rsid w:val="00BD6348"/>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1BA2"/>
    <w:rsid w:val="00C32F6A"/>
    <w:rsid w:val="00C3302B"/>
    <w:rsid w:val="00C33A79"/>
    <w:rsid w:val="00C3517E"/>
    <w:rsid w:val="00C357F7"/>
    <w:rsid w:val="00C359DB"/>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146C"/>
    <w:rsid w:val="00C62A79"/>
    <w:rsid w:val="00C63AC6"/>
    <w:rsid w:val="00C6537A"/>
    <w:rsid w:val="00C655ED"/>
    <w:rsid w:val="00C65DC9"/>
    <w:rsid w:val="00C67FA6"/>
    <w:rsid w:val="00C70D8B"/>
    <w:rsid w:val="00C7573E"/>
    <w:rsid w:val="00C75FB5"/>
    <w:rsid w:val="00C76B00"/>
    <w:rsid w:val="00C76B4E"/>
    <w:rsid w:val="00C80FD3"/>
    <w:rsid w:val="00C81708"/>
    <w:rsid w:val="00C818E6"/>
    <w:rsid w:val="00C82783"/>
    <w:rsid w:val="00C8319A"/>
    <w:rsid w:val="00C85C08"/>
    <w:rsid w:val="00C85C49"/>
    <w:rsid w:val="00C85F9E"/>
    <w:rsid w:val="00C862F0"/>
    <w:rsid w:val="00C86E25"/>
    <w:rsid w:val="00C875A8"/>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36E3"/>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3EBA"/>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48F1"/>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D37"/>
    <w:rsid w:val="00D40F1F"/>
    <w:rsid w:val="00D42906"/>
    <w:rsid w:val="00D46C32"/>
    <w:rsid w:val="00D47118"/>
    <w:rsid w:val="00D47371"/>
    <w:rsid w:val="00D47B82"/>
    <w:rsid w:val="00D50760"/>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0A2B"/>
    <w:rsid w:val="00D71D34"/>
    <w:rsid w:val="00D71EE4"/>
    <w:rsid w:val="00D721AB"/>
    <w:rsid w:val="00D72381"/>
    <w:rsid w:val="00D73F8E"/>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5883"/>
    <w:rsid w:val="00E26448"/>
    <w:rsid w:val="00E30420"/>
    <w:rsid w:val="00E30FF3"/>
    <w:rsid w:val="00E31CEE"/>
    <w:rsid w:val="00E33814"/>
    <w:rsid w:val="00E347C3"/>
    <w:rsid w:val="00E36CBF"/>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0E8D"/>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6B"/>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3DEF"/>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BFB"/>
    <w:rsid w:val="00F51CB4"/>
    <w:rsid w:val="00F52D72"/>
    <w:rsid w:val="00F52F69"/>
    <w:rsid w:val="00F53516"/>
    <w:rsid w:val="00F5421F"/>
    <w:rsid w:val="00F54A45"/>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3F98"/>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DC6DA-DAB3-4AD9-BFA3-CF5F7A0B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23</Pages>
  <Words>4507</Words>
  <Characters>26144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340</cp:revision>
  <cp:lastPrinted>2018-11-02T08:43:00Z</cp:lastPrinted>
  <dcterms:created xsi:type="dcterms:W3CDTF">2017-03-02T08:50:00Z</dcterms:created>
  <dcterms:modified xsi:type="dcterms:W3CDTF">2019-04-19T08:14:00Z</dcterms:modified>
</cp:coreProperties>
</file>